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442" w:rsidRDefault="00CE1F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CA5442" w:rsidRDefault="00CE1F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RHCG, Traumatic and Orthopaedic Surgery, </w:t>
      </w:r>
      <w:r w:rsidRPr="00CE1F5B">
        <w:rPr>
          <w:rFonts w:ascii="Arial" w:hAnsi="Arial" w:cs="Arial"/>
          <w:b/>
          <w:color w:val="000000"/>
          <w:sz w:val="16"/>
          <w:szCs w:val="16"/>
        </w:rPr>
        <w:t>WC04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DC6B59">
        <w:rPr>
          <w:rFonts w:ascii="Arial" w:hAnsi="Arial" w:cs="Arial"/>
          <w:color w:val="000000"/>
          <w:sz w:val="16"/>
          <w:szCs w:val="16"/>
        </w:rPr>
        <w:t>August 2022</w:t>
      </w: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>, STR, Resident.</w:t>
      </w:r>
    </w:p>
    <w:p w:rsidR="00CA5442" w:rsidRDefault="00CA54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CA5442" w:rsidRDefault="00CE1F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CE1F5B">
        <w:rPr>
          <w:rFonts w:ascii="Arial" w:hAnsi="Arial" w:cs="Arial"/>
          <w:b/>
          <w:color w:val="000000"/>
          <w:sz w:val="16"/>
          <w:szCs w:val="16"/>
        </w:rPr>
        <w:t>Band 2B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CA5442" w:rsidRDefault="00CE1F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CA5442" w:rsidRDefault="00CE1F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CA5442" w:rsidRDefault="00CE1F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:rsidR="00CA5442" w:rsidRDefault="00CE1F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CA5442" w:rsidRDefault="00CE1F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(.330) and less than 1 weekend in 3 (1 in 3.50)</w:t>
      </w:r>
    </w:p>
    <w:p w:rsidR="00CA5442" w:rsidRDefault="00CA54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CA5442" w:rsidRDefault="00CE1F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CA5442" w:rsidRDefault="00CA54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CA5442" w:rsidRDefault="00CE1F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CA5442" w:rsidRDefault="00CE1F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CA5442" w:rsidRDefault="00CE1F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CA5442" w:rsidRDefault="00CE1F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- 71 days/annum for 7 doctors = 497 days/annum</w:t>
      </w:r>
    </w:p>
    <w:p w:rsidR="00CA5442" w:rsidRDefault="00CE1F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CA5442" w:rsidRDefault="00CE1F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497 days/annum</w:t>
      </w:r>
    </w:p>
    <w:p w:rsidR="00CA5442" w:rsidRDefault="00CE1F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Between 7 doctors this is 71 days/annum each (14.2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/annum each)</w:t>
      </w:r>
    </w:p>
    <w:p w:rsidR="00CA5442" w:rsidRDefault="00CE1F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CA5442" w:rsidRDefault="00CE1F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45:00 per week.</w:t>
      </w:r>
    </w:p>
    <w:p w:rsidR="00CA5442" w:rsidRDefault="00CE1F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45 (the hours in the normal working week)</w:t>
      </w:r>
    </w:p>
    <w:p w:rsidR="00CA5442" w:rsidRDefault="00CE1F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For every leave day in the pattern, 09:00 hours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has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been added to the duty and work hours</w:t>
      </w:r>
    </w:p>
    <w:p w:rsidR="00CA5442" w:rsidRDefault="00CE1F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CA5442" w:rsidRDefault="00CE1F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hrs*52 -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/(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52-Hol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:rsidR="00CA5442" w:rsidRDefault="00CE1F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duty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( 2948.57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*52 - 14.2 * 2700)/(52 - 14.2) =  3041.95 = 50:42</w:t>
      </w:r>
    </w:p>
    <w:p w:rsidR="00CA5442" w:rsidRDefault="00CE1F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work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( 2948.57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*52 - 14.2 * 2700)/(52 - 14.2) =  3041.95 = 50:42</w:t>
      </w:r>
    </w:p>
    <w:p w:rsidR="00CA5442" w:rsidRDefault="00CA54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CA5442" w:rsidRDefault="00CA54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CA5442" w:rsidRDefault="00CE1F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CA5442" w:rsidRDefault="00CA54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CA5442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CA5442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50:42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A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A5442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50:42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A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A5442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A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A5442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A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A5442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A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A5442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A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A5442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A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A5442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A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A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CA5442" w:rsidRDefault="00CA54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CA5442" w:rsidRDefault="00CE1F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CA5442" w:rsidRDefault="00CA54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CA5442" w:rsidRDefault="00CE1F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CA5442" w:rsidRDefault="00CA54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CA5442" w:rsidTr="00CE1F5B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CA5442" w:rsidTr="00CE1F5B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47:31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Calculated with AL removed as per CEL 14 (2009)</w:t>
            </w:r>
          </w:p>
        </w:tc>
      </w:tr>
      <w:tr w:rsidR="00CA5442" w:rsidTr="00CE1F5B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Starting each Monday, a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35 hour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A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A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A5442" w:rsidTr="00CE1F5B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 hrs continuous rest in any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24 hour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A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A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CA5442" w:rsidRDefault="00CA54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CA5442" w:rsidRDefault="00CA54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CA5442" w:rsidRDefault="00CA54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CA5442" w:rsidRDefault="00CE1F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CA5442" w:rsidRDefault="00CA54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CA5442" w:rsidRDefault="00CE1F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In a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52 week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period, doctors are available during normal hours on 0 days</w:t>
      </w:r>
    </w:p>
    <w:p w:rsidR="00CA5442" w:rsidRDefault="00CE1F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This reduces to 0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assuming that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0 of these days will be taken as leave</w:t>
      </w:r>
    </w:p>
    <w:p w:rsidR="00CA5442" w:rsidRDefault="00CA54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CA5442" w:rsidRDefault="00CE1F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0 days per week.</w:t>
      </w:r>
    </w:p>
    <w:p w:rsidR="00CA5442" w:rsidRDefault="00CA54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CA5442" w:rsidRDefault="00CA54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CA5442" w:rsidRDefault="00CE1F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See the paper "The European Working Time Directive 2009" by Yasmin Ahmed-Little and Matthew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Bluck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in "The British Journal of Health Care Management" 2006, Vol. 12, No. 12 for details of the calculation and its implications.</w:t>
      </w:r>
    </w:p>
    <w:p w:rsidR="00CA5442" w:rsidRDefault="00CE1F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</w:p>
    <w:p w:rsidR="00CA5442" w:rsidRDefault="00CE1F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Template work pattern</w:t>
      </w:r>
    </w:p>
    <w:p w:rsidR="00CA5442" w:rsidRDefault="00CA54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CA5442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CA5442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A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A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A5442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</w:tr>
      <w:tr w:rsidR="00CA5442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A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A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A5442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A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A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A5442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09:00</w:t>
            </w:r>
          </w:p>
        </w:tc>
      </w:tr>
      <w:tr w:rsidR="00CA5442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A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A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A5442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A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A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CA5442" w:rsidRDefault="00CA54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CA5442" w:rsidRDefault="00CA54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CA5442" w:rsidRDefault="00CE1F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CA5442" w:rsidRDefault="00CA54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CA5442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CA5442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CA5442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CA5442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CA5442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CA5442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CA5442" w:rsidRDefault="00CA54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CA5442" w:rsidRDefault="00CA54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CA5442" w:rsidRDefault="00CE1F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CA5442" w:rsidRDefault="00CA54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CA5442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CA5442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A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A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A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A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A5442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A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A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A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CA5442" w:rsidRDefault="00CA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CA5442" w:rsidRDefault="00CA54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CA5442">
      <w:headerReference w:type="default" r:id="rId6"/>
      <w:footerReference w:type="default" r:id="rId7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442" w:rsidRDefault="00CE1F5B">
      <w:pPr>
        <w:spacing w:after="0" w:line="240" w:lineRule="auto"/>
      </w:pPr>
      <w:r>
        <w:separator/>
      </w:r>
    </w:p>
  </w:endnote>
  <w:endnote w:type="continuationSeparator" w:id="0">
    <w:p w:rsidR="00CA5442" w:rsidRDefault="00CE1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442" w:rsidRDefault="00CA5442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442" w:rsidRDefault="00CE1F5B">
      <w:pPr>
        <w:spacing w:after="0" w:line="240" w:lineRule="auto"/>
      </w:pPr>
      <w:r>
        <w:separator/>
      </w:r>
    </w:p>
  </w:footnote>
  <w:footnote w:type="continuationSeparator" w:id="0">
    <w:p w:rsidR="00CA5442" w:rsidRDefault="00CE1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442" w:rsidRDefault="00CE1F5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F5B"/>
    <w:rsid w:val="00CA5442"/>
    <w:rsid w:val="00CE1F5B"/>
    <w:rsid w:val="00DC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A06AA1"/>
  <w14:defaultImageDpi w14:val="0"/>
  <w15:docId w15:val="{825F7DEB-3344-4235-AB33-446AA759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B59"/>
  </w:style>
  <w:style w:type="paragraph" w:styleId="Footer">
    <w:name w:val="footer"/>
    <w:basedOn w:val="Normal"/>
    <w:link w:val="FooterChar"/>
    <w:uiPriority w:val="99"/>
    <w:unhideWhenUsed/>
    <w:rsid w:val="00DC6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757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Trench</dc:creator>
  <cp:keywords/>
  <dc:description/>
  <cp:lastModifiedBy>Trench, Andy</cp:lastModifiedBy>
  <cp:revision>3</cp:revision>
  <dcterms:created xsi:type="dcterms:W3CDTF">2021-09-01T09:52:00Z</dcterms:created>
  <dcterms:modified xsi:type="dcterms:W3CDTF">2022-08-17T12:54:00Z</dcterms:modified>
</cp:coreProperties>
</file>