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F3" w:rsidRPr="006B0FD0" w:rsidRDefault="00C548F3" w:rsidP="00C548F3">
      <w:pPr>
        <w:spacing w:after="0" w:line="240" w:lineRule="auto"/>
        <w:rPr>
          <w:sz w:val="32"/>
          <w:szCs w:val="32"/>
        </w:rPr>
      </w:pPr>
      <w:bookmarkStart w:id="0" w:name="_GoBack"/>
      <w:bookmarkEnd w:id="0"/>
      <w:r w:rsidRPr="006B0FD0">
        <w:rPr>
          <w:sz w:val="32"/>
          <w:szCs w:val="32"/>
        </w:rPr>
        <w:t>NHS</w:t>
      </w:r>
      <w:r w:rsidR="00D271D8" w:rsidRPr="006B0FD0">
        <w:rPr>
          <w:sz w:val="32"/>
          <w:szCs w:val="32"/>
        </w:rPr>
        <w:t xml:space="preserve">GGC </w:t>
      </w:r>
      <w:r w:rsidRPr="006B0FD0">
        <w:rPr>
          <w:sz w:val="32"/>
          <w:szCs w:val="32"/>
        </w:rPr>
        <w:t>Clinical Psychology Stroke Service</w:t>
      </w:r>
    </w:p>
    <w:p w:rsidR="00D271D8" w:rsidRPr="00C548F3" w:rsidRDefault="00C548F3" w:rsidP="00C548F3">
      <w:pPr>
        <w:spacing w:after="0" w:line="240" w:lineRule="auto"/>
        <w:rPr>
          <w:sz w:val="28"/>
          <w:szCs w:val="28"/>
        </w:rPr>
      </w:pPr>
      <w:r w:rsidRPr="006B0FD0">
        <w:rPr>
          <w:i/>
          <w:sz w:val="28"/>
          <w:szCs w:val="28"/>
        </w:rPr>
        <w:t>Inpatient Service Referral Criteria</w:t>
      </w:r>
    </w:p>
    <w:p w:rsidR="00C548F3" w:rsidRDefault="00C548F3" w:rsidP="00C548F3">
      <w:pPr>
        <w:autoSpaceDE w:val="0"/>
        <w:autoSpaceDN w:val="0"/>
        <w:adjustRightInd w:val="0"/>
        <w:spacing w:after="0" w:line="240" w:lineRule="auto"/>
        <w:rPr>
          <w:rFonts w:cs="StoneSansITC-Medium"/>
        </w:rPr>
      </w:pPr>
      <w:r w:rsidRPr="009A55FD">
        <w:rPr>
          <w:rFonts w:cs="StoneSansITC-Medium"/>
        </w:rPr>
        <w:t>The service considers referrals for a range of psychological problems that are associated with</w:t>
      </w:r>
      <w:r w:rsidR="009A55FD">
        <w:rPr>
          <w:rFonts w:cs="StoneSansITC-Medium"/>
        </w:rPr>
        <w:t xml:space="preserve"> a confirmed diagnosis of</w:t>
      </w:r>
      <w:r w:rsidRPr="009A55FD">
        <w:rPr>
          <w:rFonts w:cs="StoneSansITC-Medium"/>
        </w:rPr>
        <w:t xml:space="preserve"> stroke. The service offers psychological assessment, formulation and intervention, including neuropsychological assessment and advice/rehabilitation. The service also offers consultancy to other professionals to help them meet a patient’s psychological needs within their work.</w:t>
      </w:r>
    </w:p>
    <w:p w:rsidR="00D271D8" w:rsidRPr="009A55FD" w:rsidRDefault="00D271D8" w:rsidP="00C548F3">
      <w:pPr>
        <w:autoSpaceDE w:val="0"/>
        <w:autoSpaceDN w:val="0"/>
        <w:adjustRightInd w:val="0"/>
        <w:spacing w:after="0" w:line="240" w:lineRule="auto"/>
        <w:rPr>
          <w:rFonts w:cs="StoneSansITC-Medium"/>
        </w:rPr>
      </w:pPr>
    </w:p>
    <w:p w:rsidR="009A55FD" w:rsidRDefault="00C548F3" w:rsidP="009A55FD">
      <w:pPr>
        <w:autoSpaceDE w:val="0"/>
        <w:autoSpaceDN w:val="0"/>
        <w:adjustRightInd w:val="0"/>
        <w:spacing w:after="0" w:line="240" w:lineRule="auto"/>
        <w:rPr>
          <w:rFonts w:cs="StoneSansITC-Bold"/>
          <w:b/>
          <w:bCs/>
          <w:u w:val="single"/>
        </w:rPr>
      </w:pPr>
      <w:r w:rsidRPr="009A55FD">
        <w:rPr>
          <w:rFonts w:cs="StoneSansITC-Bold"/>
          <w:b/>
          <w:bCs/>
          <w:u w:val="single"/>
        </w:rPr>
        <w:t>Essential referral criteria:</w:t>
      </w:r>
    </w:p>
    <w:p w:rsidR="00C548F3" w:rsidRPr="009A55FD" w:rsidRDefault="00C548F3" w:rsidP="009A55FD">
      <w:pPr>
        <w:pStyle w:val="ListParagraph"/>
        <w:numPr>
          <w:ilvl w:val="0"/>
          <w:numId w:val="2"/>
        </w:numPr>
        <w:autoSpaceDE w:val="0"/>
        <w:autoSpaceDN w:val="0"/>
        <w:adjustRightInd w:val="0"/>
        <w:spacing w:after="0" w:line="240" w:lineRule="auto"/>
        <w:rPr>
          <w:rFonts w:cs="StoneSansITC-Bold"/>
          <w:b/>
          <w:bCs/>
          <w:u w:val="single"/>
        </w:rPr>
      </w:pPr>
      <w:r w:rsidRPr="009A55FD">
        <w:rPr>
          <w:rFonts w:cs="StoneSansITC-Bold"/>
          <w:b/>
          <w:bCs/>
          <w:color w:val="DA0000"/>
        </w:rPr>
        <w:t>The psychological problem is associated with the person’s stroke and is impacting on their</w:t>
      </w:r>
      <w:r w:rsidR="00C33BF5" w:rsidRPr="009A55FD">
        <w:rPr>
          <w:rFonts w:cs="StoneSansITC-Bold"/>
          <w:b/>
          <w:bCs/>
          <w:color w:val="DA0000"/>
        </w:rPr>
        <w:t xml:space="preserve"> ability to engage in effective </w:t>
      </w:r>
      <w:r w:rsidRPr="009A55FD">
        <w:rPr>
          <w:rFonts w:cs="StoneSansITC-Bold"/>
          <w:b/>
          <w:bCs/>
          <w:color w:val="DA0000"/>
        </w:rPr>
        <w:t>rehabilitation.</w:t>
      </w:r>
    </w:p>
    <w:p w:rsidR="00C548F3" w:rsidRPr="009A55FD" w:rsidRDefault="00C548F3" w:rsidP="009A55FD">
      <w:pPr>
        <w:pStyle w:val="ListParagraph"/>
        <w:numPr>
          <w:ilvl w:val="0"/>
          <w:numId w:val="2"/>
        </w:numPr>
        <w:autoSpaceDE w:val="0"/>
        <w:autoSpaceDN w:val="0"/>
        <w:adjustRightInd w:val="0"/>
        <w:spacing w:after="0" w:line="240" w:lineRule="auto"/>
        <w:rPr>
          <w:rFonts w:cs="StoneSansITC-Medium"/>
          <w:color w:val="000000"/>
        </w:rPr>
      </w:pPr>
      <w:r w:rsidRPr="009A55FD">
        <w:rPr>
          <w:rFonts w:cs="StoneSansITC-Bold"/>
          <w:b/>
          <w:bCs/>
          <w:color w:val="DA0000"/>
        </w:rPr>
        <w:t xml:space="preserve">The psychological problem requires input on an inpatient basis </w:t>
      </w:r>
      <w:r w:rsidRPr="009A55FD">
        <w:rPr>
          <w:rFonts w:cs="StoneSansITC-MediumItalic"/>
          <w:i/>
          <w:iCs/>
          <w:color w:val="000000"/>
        </w:rPr>
        <w:t xml:space="preserve">(e.g. the problem is having a significant negative impact on rehabilitation, input is required to facilitate discharge planning </w:t>
      </w:r>
      <w:proofErr w:type="spellStart"/>
      <w:r w:rsidRPr="009A55FD">
        <w:rPr>
          <w:rFonts w:cs="StoneSansITC-MediumItalic"/>
          <w:i/>
          <w:iCs/>
          <w:color w:val="000000"/>
        </w:rPr>
        <w:t>etc</w:t>
      </w:r>
      <w:proofErr w:type="spellEnd"/>
      <w:r w:rsidRPr="009A55FD">
        <w:rPr>
          <w:rFonts w:cs="StoneSansITC-MediumItalic"/>
          <w:i/>
          <w:iCs/>
          <w:color w:val="000000"/>
        </w:rPr>
        <w:t>)</w:t>
      </w:r>
      <w:r w:rsidRPr="009A55FD">
        <w:rPr>
          <w:rFonts w:cs="StoneSansITC-Medium"/>
          <w:color w:val="000000"/>
        </w:rPr>
        <w:t>. If this is not the case, highlight any concerns to the stroke liaison nurses upon discharge for consideration of referral to Stroke Clinical Psychology Service on an outpatient basis.</w:t>
      </w:r>
    </w:p>
    <w:p w:rsidR="009A55FD" w:rsidRDefault="009A55FD" w:rsidP="00C548F3">
      <w:pPr>
        <w:autoSpaceDE w:val="0"/>
        <w:autoSpaceDN w:val="0"/>
        <w:adjustRightInd w:val="0"/>
        <w:spacing w:after="0" w:line="240" w:lineRule="auto"/>
        <w:rPr>
          <w:rFonts w:cs="StoneSansITC-Medium"/>
          <w:color w:val="000000"/>
        </w:rPr>
      </w:pPr>
    </w:p>
    <w:p w:rsidR="00C548F3" w:rsidRPr="009A55FD" w:rsidRDefault="009A55FD" w:rsidP="00C548F3">
      <w:pPr>
        <w:autoSpaceDE w:val="0"/>
        <w:autoSpaceDN w:val="0"/>
        <w:adjustRightInd w:val="0"/>
        <w:spacing w:after="0" w:line="240" w:lineRule="auto"/>
        <w:rPr>
          <w:rFonts w:cs="StoneSansITC-Medium"/>
          <w:b/>
          <w:color w:val="000000"/>
          <w:u w:val="single"/>
        </w:rPr>
      </w:pPr>
      <w:r w:rsidRPr="009A55FD">
        <w:rPr>
          <w:rFonts w:cs="StoneSansITC-Medium"/>
          <w:b/>
          <w:color w:val="000000"/>
          <w:u w:val="single"/>
        </w:rPr>
        <w:t>Intervention:</w:t>
      </w:r>
    </w:p>
    <w:p w:rsidR="00C548F3" w:rsidRPr="009A55FD" w:rsidRDefault="009A55FD" w:rsidP="00C548F3">
      <w:pPr>
        <w:autoSpaceDE w:val="0"/>
        <w:autoSpaceDN w:val="0"/>
        <w:adjustRightInd w:val="0"/>
        <w:spacing w:after="0" w:line="240" w:lineRule="auto"/>
        <w:rPr>
          <w:rFonts w:cs="StoneSansITC-Medium"/>
          <w:color w:val="000000"/>
        </w:rPr>
      </w:pPr>
      <w:r>
        <w:rPr>
          <w:rFonts w:cs="StoneSansITC-Medium"/>
          <w:color w:val="000000"/>
        </w:rPr>
        <w:t>Intervention</w:t>
      </w:r>
      <w:r w:rsidR="00C548F3" w:rsidRPr="009A55FD">
        <w:rPr>
          <w:rFonts w:cs="StoneSansITC-Medium"/>
          <w:color w:val="000000"/>
        </w:rPr>
        <w:t xml:space="preserve"> may take different forms, including brief individual work with the patient or family or</w:t>
      </w:r>
    </w:p>
    <w:p w:rsidR="00C548F3" w:rsidRPr="009A55FD" w:rsidRDefault="00C548F3" w:rsidP="00C548F3">
      <w:pPr>
        <w:autoSpaceDE w:val="0"/>
        <w:autoSpaceDN w:val="0"/>
        <w:adjustRightInd w:val="0"/>
        <w:spacing w:after="0" w:line="240" w:lineRule="auto"/>
        <w:rPr>
          <w:rFonts w:cs="StoneSansITC-Medium"/>
          <w:color w:val="000000"/>
        </w:rPr>
      </w:pPr>
      <w:proofErr w:type="gramStart"/>
      <w:r w:rsidRPr="009A55FD">
        <w:rPr>
          <w:rFonts w:cs="StoneSansITC-Medium"/>
          <w:color w:val="000000"/>
        </w:rPr>
        <w:t>recommendations</w:t>
      </w:r>
      <w:proofErr w:type="gramEnd"/>
      <w:r w:rsidRPr="009A55FD">
        <w:rPr>
          <w:rFonts w:cs="StoneSansITC-Medium"/>
          <w:color w:val="000000"/>
        </w:rPr>
        <w:t xml:space="preserve"> for staff working with the patient. Referrals will be responded to as quickly as possible. If the patient will shortly be discharged, please consider whether an outpatient referral would be more appropriate.</w:t>
      </w:r>
      <w:r w:rsidR="009A55FD">
        <w:rPr>
          <w:rFonts w:cs="StoneSansITC-Medium"/>
          <w:color w:val="000000"/>
        </w:rPr>
        <w:t xml:space="preserve">  Likewise if the psychological problem is not directly related to the </w:t>
      </w:r>
      <w:proofErr w:type="gramStart"/>
      <w:r w:rsidR="009A55FD">
        <w:rPr>
          <w:rFonts w:cs="StoneSansITC-Medium"/>
          <w:color w:val="000000"/>
        </w:rPr>
        <w:t>individuals</w:t>
      </w:r>
      <w:proofErr w:type="gramEnd"/>
      <w:r w:rsidR="009A55FD">
        <w:rPr>
          <w:rFonts w:cs="StoneSansITC-Medium"/>
          <w:color w:val="000000"/>
        </w:rPr>
        <w:t xml:space="preserve"> stroke, please refer to Liaison Psychiatry using their regular referral protocol.</w:t>
      </w:r>
    </w:p>
    <w:p w:rsidR="00C548F3" w:rsidRPr="009A55FD" w:rsidRDefault="00C548F3" w:rsidP="00C548F3">
      <w:pPr>
        <w:autoSpaceDE w:val="0"/>
        <w:autoSpaceDN w:val="0"/>
        <w:adjustRightInd w:val="0"/>
        <w:spacing w:after="0" w:line="240" w:lineRule="auto"/>
        <w:rPr>
          <w:rFonts w:cs="StoneSansITC-Bold"/>
          <w:b/>
          <w:bCs/>
          <w:color w:val="000000"/>
        </w:rPr>
      </w:pPr>
    </w:p>
    <w:p w:rsidR="00C548F3" w:rsidRPr="009A55FD" w:rsidRDefault="00C548F3" w:rsidP="00C548F3">
      <w:pPr>
        <w:autoSpaceDE w:val="0"/>
        <w:autoSpaceDN w:val="0"/>
        <w:adjustRightInd w:val="0"/>
        <w:spacing w:after="0" w:line="240" w:lineRule="auto"/>
        <w:rPr>
          <w:rFonts w:cs="StoneSansITC-Bold"/>
          <w:b/>
          <w:bCs/>
          <w:color w:val="000000"/>
          <w:u w:val="single"/>
        </w:rPr>
      </w:pPr>
      <w:r w:rsidRPr="009A55FD">
        <w:rPr>
          <w:rFonts w:cs="StoneSansITC-Bold"/>
          <w:b/>
          <w:bCs/>
          <w:color w:val="000000"/>
          <w:u w:val="single"/>
        </w:rPr>
        <w:t>How to make a referral:</w:t>
      </w:r>
    </w:p>
    <w:p w:rsidR="009A55FD" w:rsidRDefault="00C548F3" w:rsidP="00C548F3">
      <w:pPr>
        <w:pStyle w:val="ListParagraph"/>
        <w:numPr>
          <w:ilvl w:val="0"/>
          <w:numId w:val="3"/>
        </w:numPr>
        <w:autoSpaceDE w:val="0"/>
        <w:autoSpaceDN w:val="0"/>
        <w:adjustRightInd w:val="0"/>
        <w:spacing w:after="0" w:line="240" w:lineRule="auto"/>
        <w:rPr>
          <w:rFonts w:cs="StoneSansITC-Medium"/>
          <w:color w:val="000000"/>
        </w:rPr>
      </w:pPr>
      <w:r w:rsidRPr="009A55FD">
        <w:rPr>
          <w:rFonts w:cs="StoneSansITC-Medium"/>
          <w:color w:val="000000"/>
        </w:rPr>
        <w:t>Referrals should be instigated by a senior member of the ward team</w:t>
      </w:r>
    </w:p>
    <w:p w:rsidR="009A55FD" w:rsidRDefault="00C548F3" w:rsidP="00C548F3">
      <w:pPr>
        <w:pStyle w:val="ListParagraph"/>
        <w:numPr>
          <w:ilvl w:val="0"/>
          <w:numId w:val="3"/>
        </w:numPr>
        <w:autoSpaceDE w:val="0"/>
        <w:autoSpaceDN w:val="0"/>
        <w:adjustRightInd w:val="0"/>
        <w:spacing w:after="0" w:line="240" w:lineRule="auto"/>
        <w:rPr>
          <w:rFonts w:cs="StoneSansITC-Medium"/>
          <w:color w:val="000000"/>
        </w:rPr>
      </w:pPr>
      <w:r w:rsidRPr="009A55FD">
        <w:rPr>
          <w:rFonts w:cs="Wingdings-Regular"/>
          <w:color w:val="DA0000"/>
        </w:rPr>
        <w:t xml:space="preserve"> </w:t>
      </w:r>
      <w:r w:rsidRPr="009A55FD">
        <w:rPr>
          <w:rFonts w:cs="StoneSansITC-Medium"/>
          <w:color w:val="000000"/>
        </w:rPr>
        <w:t>Check that the patient meets the essential referral criteria</w:t>
      </w:r>
    </w:p>
    <w:p w:rsidR="009A55FD" w:rsidRPr="00BF5EDB" w:rsidRDefault="00E74A8A" w:rsidP="00C548F3">
      <w:pPr>
        <w:pStyle w:val="ListParagraph"/>
        <w:numPr>
          <w:ilvl w:val="0"/>
          <w:numId w:val="3"/>
        </w:numPr>
        <w:autoSpaceDE w:val="0"/>
        <w:autoSpaceDN w:val="0"/>
        <w:adjustRightInd w:val="0"/>
        <w:spacing w:after="0" w:line="240" w:lineRule="auto"/>
        <w:rPr>
          <w:rFonts w:cs="StoneSansITC-Medium"/>
          <w:b/>
          <w:color w:val="000000"/>
        </w:rPr>
      </w:pPr>
      <w:r w:rsidRPr="00BF5EDB">
        <w:rPr>
          <w:rFonts w:cs="StoneSansITC-Medium"/>
          <w:b/>
          <w:color w:val="000000"/>
        </w:rPr>
        <w:t>Refer to the Brief Suitability guidelines attached to assess if the person is likely to benefit from / engage with Psychological Therapies</w:t>
      </w:r>
    </w:p>
    <w:p w:rsidR="009A55FD" w:rsidRDefault="00C33BF5" w:rsidP="00C548F3">
      <w:pPr>
        <w:pStyle w:val="ListParagraph"/>
        <w:numPr>
          <w:ilvl w:val="0"/>
          <w:numId w:val="3"/>
        </w:numPr>
        <w:autoSpaceDE w:val="0"/>
        <w:autoSpaceDN w:val="0"/>
        <w:adjustRightInd w:val="0"/>
        <w:spacing w:after="0" w:line="240" w:lineRule="auto"/>
        <w:rPr>
          <w:rFonts w:cs="StoneSansITC-Medium"/>
          <w:color w:val="000000"/>
        </w:rPr>
      </w:pPr>
      <w:r w:rsidRPr="009A55FD">
        <w:rPr>
          <w:rFonts w:cs="StoneSansITC-Medium"/>
          <w:color w:val="000000"/>
        </w:rPr>
        <w:t>Ensure patient is consenting to referral being made</w:t>
      </w:r>
    </w:p>
    <w:p w:rsidR="009A55FD" w:rsidRDefault="00C548F3" w:rsidP="00C548F3">
      <w:pPr>
        <w:pStyle w:val="ListParagraph"/>
        <w:numPr>
          <w:ilvl w:val="0"/>
          <w:numId w:val="3"/>
        </w:numPr>
        <w:autoSpaceDE w:val="0"/>
        <w:autoSpaceDN w:val="0"/>
        <w:adjustRightInd w:val="0"/>
        <w:spacing w:after="0" w:line="240" w:lineRule="auto"/>
        <w:rPr>
          <w:rFonts w:cs="StoneSansITC-Medium"/>
          <w:color w:val="000000"/>
        </w:rPr>
      </w:pPr>
      <w:r w:rsidRPr="009A55FD">
        <w:rPr>
          <w:rFonts w:cs="StoneSansITC-Medium"/>
          <w:color w:val="000000"/>
        </w:rPr>
        <w:t>If the patient has already been referred to the Liaison Psychiatry Service, please clearly state the additional referral question that you wish the Stroke Clinical Psychology Service to address</w:t>
      </w:r>
    </w:p>
    <w:p w:rsidR="009A55FD" w:rsidRDefault="00C548F3" w:rsidP="00C548F3">
      <w:pPr>
        <w:pStyle w:val="ListParagraph"/>
        <w:numPr>
          <w:ilvl w:val="0"/>
          <w:numId w:val="3"/>
        </w:numPr>
        <w:autoSpaceDE w:val="0"/>
        <w:autoSpaceDN w:val="0"/>
        <w:adjustRightInd w:val="0"/>
        <w:spacing w:after="0" w:line="240" w:lineRule="auto"/>
        <w:rPr>
          <w:rFonts w:cs="StoneSansITC-Medium"/>
          <w:color w:val="000000"/>
        </w:rPr>
      </w:pPr>
      <w:r w:rsidRPr="009A55FD">
        <w:rPr>
          <w:rFonts w:cs="StoneSansITC-Medium"/>
          <w:color w:val="000000"/>
        </w:rPr>
        <w:t>If you are uncertain about the appropriateness of a referral then pleas</w:t>
      </w:r>
      <w:r w:rsidR="009A55FD" w:rsidRPr="009A55FD">
        <w:rPr>
          <w:rFonts w:cs="StoneSansITC-Medium"/>
          <w:color w:val="000000"/>
        </w:rPr>
        <w:t xml:space="preserve">e </w:t>
      </w:r>
      <w:r w:rsidR="009A55FD">
        <w:rPr>
          <w:rFonts w:cs="StoneSansITC-Medium"/>
          <w:color w:val="000000"/>
        </w:rPr>
        <w:t>speak to the local Stroke Psychologist</w:t>
      </w:r>
      <w:r w:rsidR="009A55FD" w:rsidRPr="009A55FD">
        <w:rPr>
          <w:rFonts w:cs="StoneSansITC-Medium"/>
          <w:color w:val="000000"/>
        </w:rPr>
        <w:t xml:space="preserve"> to discuss the case</w:t>
      </w:r>
      <w:r w:rsidR="007747D1">
        <w:rPr>
          <w:rFonts w:cs="StoneSansITC-Medium"/>
          <w:color w:val="000000"/>
        </w:rPr>
        <w:t xml:space="preserve"> further</w:t>
      </w:r>
    </w:p>
    <w:p w:rsidR="00C548F3" w:rsidRPr="009A55FD" w:rsidRDefault="00C548F3" w:rsidP="00C548F3">
      <w:pPr>
        <w:pStyle w:val="ListParagraph"/>
        <w:numPr>
          <w:ilvl w:val="0"/>
          <w:numId w:val="3"/>
        </w:numPr>
        <w:autoSpaceDE w:val="0"/>
        <w:autoSpaceDN w:val="0"/>
        <w:adjustRightInd w:val="0"/>
        <w:spacing w:after="0" w:line="240" w:lineRule="auto"/>
        <w:rPr>
          <w:rFonts w:cs="StoneSansITC-Medium"/>
          <w:b/>
          <w:color w:val="000000"/>
        </w:rPr>
      </w:pPr>
      <w:r w:rsidRPr="009A55FD">
        <w:rPr>
          <w:rFonts w:cs="StoneSansITC-Medium"/>
          <w:color w:val="000000"/>
        </w:rPr>
        <w:t xml:space="preserve">Complete an inpatient referral form and email to </w:t>
      </w:r>
      <w:r w:rsidRPr="009A55FD">
        <w:rPr>
          <w:rFonts w:cs="StoneSansITC-Medium"/>
          <w:b/>
          <w:color w:val="000000"/>
        </w:rPr>
        <w:t>strokepsychology@ggc.scot.nhs.uk</w:t>
      </w:r>
    </w:p>
    <w:p w:rsidR="00C548F3" w:rsidRPr="009A55FD" w:rsidRDefault="00C548F3" w:rsidP="00C548F3">
      <w:pPr>
        <w:autoSpaceDE w:val="0"/>
        <w:autoSpaceDN w:val="0"/>
        <w:adjustRightInd w:val="0"/>
        <w:spacing w:after="0" w:line="240" w:lineRule="auto"/>
        <w:rPr>
          <w:rFonts w:cs="StoneSansITC-Bold"/>
          <w:b/>
          <w:bCs/>
          <w:color w:val="000000"/>
        </w:rPr>
      </w:pPr>
    </w:p>
    <w:p w:rsidR="00C548F3" w:rsidRPr="009A55FD" w:rsidRDefault="00C548F3" w:rsidP="00C548F3">
      <w:pPr>
        <w:autoSpaceDE w:val="0"/>
        <w:autoSpaceDN w:val="0"/>
        <w:adjustRightInd w:val="0"/>
        <w:spacing w:after="0" w:line="240" w:lineRule="auto"/>
        <w:rPr>
          <w:rFonts w:cs="StoneSansITC-Bold"/>
          <w:b/>
          <w:bCs/>
          <w:color w:val="000000"/>
          <w:u w:val="single"/>
        </w:rPr>
      </w:pPr>
      <w:r w:rsidRPr="009A55FD">
        <w:rPr>
          <w:rFonts w:cs="StoneSansITC-Bold"/>
          <w:b/>
          <w:bCs/>
          <w:color w:val="000000"/>
          <w:u w:val="single"/>
        </w:rPr>
        <w:t>Common reasons for referral may include:</w:t>
      </w:r>
    </w:p>
    <w:p w:rsidR="009A55FD" w:rsidRDefault="00C548F3" w:rsidP="00C548F3">
      <w:pPr>
        <w:pStyle w:val="ListParagraph"/>
        <w:numPr>
          <w:ilvl w:val="0"/>
          <w:numId w:val="4"/>
        </w:numPr>
        <w:autoSpaceDE w:val="0"/>
        <w:autoSpaceDN w:val="0"/>
        <w:adjustRightInd w:val="0"/>
        <w:spacing w:after="0" w:line="240" w:lineRule="auto"/>
        <w:rPr>
          <w:rFonts w:cs="StoneSansITC-Medium"/>
          <w:color w:val="000000"/>
        </w:rPr>
      </w:pPr>
      <w:r w:rsidRPr="009A55FD">
        <w:rPr>
          <w:rFonts w:cs="StoneSansITC-Medium"/>
          <w:color w:val="000000"/>
        </w:rPr>
        <w:t xml:space="preserve">Neuropsychological assessment to answer a specific question </w:t>
      </w:r>
      <w:r w:rsidRPr="009A55FD">
        <w:rPr>
          <w:rFonts w:cs="StoneSansITC-MediumItalic"/>
          <w:i/>
          <w:iCs/>
          <w:color w:val="000000"/>
        </w:rPr>
        <w:t xml:space="preserve">(e.g. to inform rehabilitation strategies/discharge planning/to understand current presentation on ward) </w:t>
      </w:r>
      <w:r w:rsidRPr="009A55FD">
        <w:rPr>
          <w:rFonts w:cs="StoneSansITC-Medium"/>
          <w:color w:val="000000"/>
        </w:rPr>
        <w:t>The referral question should be stated and outcome measure (</w:t>
      </w:r>
      <w:proofErr w:type="spellStart"/>
      <w:r w:rsidRPr="009A55FD">
        <w:rPr>
          <w:rFonts w:cs="StoneSansITC-Medium"/>
          <w:color w:val="000000"/>
        </w:rPr>
        <w:t>eg</w:t>
      </w:r>
      <w:proofErr w:type="spellEnd"/>
      <w:r w:rsidRPr="009A55FD">
        <w:rPr>
          <w:rFonts w:cs="StoneSansITC-Medium"/>
          <w:color w:val="000000"/>
        </w:rPr>
        <w:t xml:space="preserve"> MOCA, ACE-III) scores included</w:t>
      </w:r>
    </w:p>
    <w:p w:rsidR="009A55FD" w:rsidRDefault="00C548F3" w:rsidP="00C548F3">
      <w:pPr>
        <w:pStyle w:val="ListParagraph"/>
        <w:numPr>
          <w:ilvl w:val="0"/>
          <w:numId w:val="4"/>
        </w:numPr>
        <w:autoSpaceDE w:val="0"/>
        <w:autoSpaceDN w:val="0"/>
        <w:adjustRightInd w:val="0"/>
        <w:spacing w:after="0" w:line="240" w:lineRule="auto"/>
        <w:rPr>
          <w:rFonts w:cs="StoneSansITC-Medium"/>
          <w:color w:val="000000"/>
        </w:rPr>
      </w:pPr>
      <w:r w:rsidRPr="009A55FD">
        <w:rPr>
          <w:rFonts w:cs="StoneSansITC-Medium"/>
          <w:color w:val="000000"/>
        </w:rPr>
        <w:t>Assessment/recommendations for management of distress behaviours</w:t>
      </w:r>
    </w:p>
    <w:p w:rsidR="009A55FD" w:rsidRPr="009A55FD" w:rsidRDefault="00C548F3" w:rsidP="00C548F3">
      <w:pPr>
        <w:pStyle w:val="ListParagraph"/>
        <w:numPr>
          <w:ilvl w:val="0"/>
          <w:numId w:val="4"/>
        </w:numPr>
        <w:autoSpaceDE w:val="0"/>
        <w:autoSpaceDN w:val="0"/>
        <w:adjustRightInd w:val="0"/>
        <w:spacing w:after="0" w:line="240" w:lineRule="auto"/>
        <w:rPr>
          <w:rFonts w:cs="StoneSansITC-Medium"/>
          <w:color w:val="000000"/>
        </w:rPr>
      </w:pPr>
      <w:r w:rsidRPr="009A55FD">
        <w:rPr>
          <w:rFonts w:cs="StoneSansITC-Medium"/>
          <w:color w:val="000000"/>
        </w:rPr>
        <w:t>Anxiety - when impacting upon ability to engage in rehabilitation (</w:t>
      </w:r>
      <w:proofErr w:type="spellStart"/>
      <w:r w:rsidR="00381024">
        <w:rPr>
          <w:rFonts w:cs="StoneSansITC-Medium"/>
          <w:color w:val="000000"/>
        </w:rPr>
        <w:t>eg</w:t>
      </w:r>
      <w:proofErr w:type="spellEnd"/>
      <w:r w:rsidR="00381024">
        <w:rPr>
          <w:rFonts w:cs="StoneSansITC-Medium"/>
          <w:color w:val="000000"/>
        </w:rPr>
        <w:t xml:space="preserve"> </w:t>
      </w:r>
      <w:r w:rsidRPr="009A55FD">
        <w:rPr>
          <w:rFonts w:cs="StoneSansITC-Medium"/>
          <w:color w:val="000000"/>
        </w:rPr>
        <w:t>GAD-7 score should be included)</w:t>
      </w:r>
    </w:p>
    <w:p w:rsidR="009A55FD" w:rsidRPr="009A55FD" w:rsidRDefault="009A55FD" w:rsidP="00C548F3">
      <w:pPr>
        <w:pStyle w:val="ListParagraph"/>
        <w:numPr>
          <w:ilvl w:val="0"/>
          <w:numId w:val="4"/>
        </w:numPr>
        <w:autoSpaceDE w:val="0"/>
        <w:autoSpaceDN w:val="0"/>
        <w:adjustRightInd w:val="0"/>
        <w:spacing w:after="0" w:line="240" w:lineRule="auto"/>
      </w:pPr>
      <w:r w:rsidRPr="009A55FD">
        <w:rPr>
          <w:rFonts w:cs="Wingdings-Regular"/>
          <w:color w:val="000000"/>
        </w:rPr>
        <w:t>D</w:t>
      </w:r>
      <w:r w:rsidR="00C548F3" w:rsidRPr="009A55FD">
        <w:rPr>
          <w:rFonts w:cs="StoneSansITC-Medium"/>
          <w:color w:val="000000"/>
        </w:rPr>
        <w:t xml:space="preserve">epression - if impacting upon ability to engage in rehabilitation </w:t>
      </w:r>
      <w:r>
        <w:rPr>
          <w:rFonts w:cs="StoneSansITC-Medium"/>
          <w:color w:val="000000"/>
        </w:rPr>
        <w:t>(</w:t>
      </w:r>
      <w:proofErr w:type="spellStart"/>
      <w:r w:rsidR="00381024">
        <w:rPr>
          <w:rFonts w:cs="StoneSansITC-Medium"/>
          <w:color w:val="000000"/>
        </w:rPr>
        <w:t>eg</w:t>
      </w:r>
      <w:proofErr w:type="spellEnd"/>
      <w:r w:rsidR="00381024">
        <w:rPr>
          <w:rFonts w:cs="StoneSansITC-Medium"/>
          <w:color w:val="000000"/>
        </w:rPr>
        <w:t xml:space="preserve"> </w:t>
      </w:r>
      <w:r>
        <w:rPr>
          <w:rFonts w:cs="StoneSansITC-Medium"/>
          <w:color w:val="000000"/>
        </w:rPr>
        <w:t>PHQ-9 score should be included)</w:t>
      </w:r>
    </w:p>
    <w:p w:rsidR="00C548F3" w:rsidRPr="00D271D8" w:rsidRDefault="00C548F3" w:rsidP="00C548F3">
      <w:pPr>
        <w:pStyle w:val="ListParagraph"/>
        <w:numPr>
          <w:ilvl w:val="0"/>
          <w:numId w:val="4"/>
        </w:numPr>
        <w:autoSpaceDE w:val="0"/>
        <w:autoSpaceDN w:val="0"/>
        <w:adjustRightInd w:val="0"/>
        <w:spacing w:after="0" w:line="240" w:lineRule="auto"/>
      </w:pPr>
      <w:r w:rsidRPr="009A55FD">
        <w:rPr>
          <w:rFonts w:cs="Wingdings-Regular"/>
          <w:color w:val="000000"/>
        </w:rPr>
        <w:t xml:space="preserve"> </w:t>
      </w:r>
      <w:r w:rsidRPr="009A55FD">
        <w:rPr>
          <w:rFonts w:cs="StoneSansITC-Medium"/>
          <w:color w:val="000000"/>
        </w:rPr>
        <w:t>Assessment to inform decisions regarding capacity</w:t>
      </w:r>
    </w:p>
    <w:p w:rsidR="00D271D8" w:rsidRDefault="00D271D8" w:rsidP="00D271D8">
      <w:pPr>
        <w:autoSpaceDE w:val="0"/>
        <w:autoSpaceDN w:val="0"/>
        <w:adjustRightInd w:val="0"/>
        <w:spacing w:after="0" w:line="240" w:lineRule="auto"/>
      </w:pPr>
    </w:p>
    <w:p w:rsidR="00D271D8" w:rsidRPr="00D271D8" w:rsidRDefault="00D271D8" w:rsidP="00D271D8">
      <w:pPr>
        <w:autoSpaceDE w:val="0"/>
        <w:autoSpaceDN w:val="0"/>
        <w:adjustRightInd w:val="0"/>
        <w:spacing w:after="0" w:line="240" w:lineRule="auto"/>
        <w:rPr>
          <w:b/>
          <w:color w:val="FF0000"/>
        </w:rPr>
      </w:pPr>
      <w:r>
        <w:rPr>
          <w:b/>
          <w:color w:val="FF0000"/>
        </w:rPr>
        <w:t>Further information about mental health and mental health service provision in NHSGGC can be found at www.headsup.scot</w:t>
      </w:r>
    </w:p>
    <w:sectPr w:rsidR="00D271D8" w:rsidRPr="00D271D8" w:rsidSect="003B08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1D8" w:rsidRDefault="00D271D8" w:rsidP="00D271D8">
      <w:pPr>
        <w:spacing w:after="0" w:line="240" w:lineRule="auto"/>
      </w:pPr>
      <w:r>
        <w:separator/>
      </w:r>
    </w:p>
  </w:endnote>
  <w:endnote w:type="continuationSeparator" w:id="0">
    <w:p w:rsidR="00D271D8" w:rsidRDefault="00D271D8" w:rsidP="00D2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ITC-Medium">
    <w:panose1 w:val="00000000000000000000"/>
    <w:charset w:val="00"/>
    <w:family w:val="swiss"/>
    <w:notTrueType/>
    <w:pitch w:val="default"/>
    <w:sig w:usb0="00000003" w:usb1="00000000" w:usb2="00000000" w:usb3="00000000" w:csb0="00000001" w:csb1="00000000"/>
  </w:font>
  <w:font w:name="StoneSansITC-Bold">
    <w:panose1 w:val="00000000000000000000"/>
    <w:charset w:val="00"/>
    <w:family w:val="swiss"/>
    <w:notTrueType/>
    <w:pitch w:val="default"/>
    <w:sig w:usb0="00000003" w:usb1="00000000" w:usb2="00000000" w:usb3="00000000" w:csb0="00000001" w:csb1="00000000"/>
  </w:font>
  <w:font w:name="StoneSansITC-MediumItalic">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1D8" w:rsidRDefault="00D271D8" w:rsidP="00D271D8">
      <w:pPr>
        <w:spacing w:after="0" w:line="240" w:lineRule="auto"/>
      </w:pPr>
      <w:r>
        <w:separator/>
      </w:r>
    </w:p>
  </w:footnote>
  <w:footnote w:type="continuationSeparator" w:id="0">
    <w:p w:rsidR="00D271D8" w:rsidRDefault="00D271D8" w:rsidP="00D27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D8" w:rsidRDefault="00D271D8">
    <w:pPr>
      <w:pStyle w:val="Header"/>
    </w:pPr>
    <w:r>
      <w:tab/>
    </w:r>
    <w:r>
      <w:tab/>
    </w:r>
    <w:r w:rsidRPr="00D271D8">
      <w:rPr>
        <w:noProof/>
        <w:lang w:eastAsia="en-GB"/>
      </w:rPr>
      <w:drawing>
        <wp:inline distT="0" distB="0" distL="0" distR="0">
          <wp:extent cx="867634" cy="422093"/>
          <wp:effectExtent l="19050" t="0" r="8666" b="0"/>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634" cy="4220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9253B"/>
    <w:multiLevelType w:val="hybridMultilevel"/>
    <w:tmpl w:val="F26C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C6488"/>
    <w:multiLevelType w:val="hybridMultilevel"/>
    <w:tmpl w:val="EB7C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D4D49"/>
    <w:multiLevelType w:val="hybridMultilevel"/>
    <w:tmpl w:val="8374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04ACD"/>
    <w:multiLevelType w:val="hybridMultilevel"/>
    <w:tmpl w:val="C76E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F3"/>
    <w:rsid w:val="000A68F8"/>
    <w:rsid w:val="00214585"/>
    <w:rsid w:val="00381024"/>
    <w:rsid w:val="003B08B0"/>
    <w:rsid w:val="006B0FD0"/>
    <w:rsid w:val="007747D1"/>
    <w:rsid w:val="008B5E08"/>
    <w:rsid w:val="009A55FD"/>
    <w:rsid w:val="00AA3D4F"/>
    <w:rsid w:val="00B125E5"/>
    <w:rsid w:val="00BF5EDB"/>
    <w:rsid w:val="00C33BF5"/>
    <w:rsid w:val="00C45CF9"/>
    <w:rsid w:val="00C548F3"/>
    <w:rsid w:val="00D271D8"/>
    <w:rsid w:val="00E543B9"/>
    <w:rsid w:val="00E7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9964D-0AA0-470F-9A07-CE21A828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8F3"/>
    <w:pPr>
      <w:ind w:left="720"/>
      <w:contextualSpacing/>
    </w:pPr>
  </w:style>
  <w:style w:type="paragraph" w:styleId="BalloonText">
    <w:name w:val="Balloon Text"/>
    <w:basedOn w:val="Normal"/>
    <w:link w:val="BalloonTextChar"/>
    <w:uiPriority w:val="99"/>
    <w:semiHidden/>
    <w:unhideWhenUsed/>
    <w:rsid w:val="00E74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A8A"/>
    <w:rPr>
      <w:rFonts w:ascii="Tahoma" w:hAnsi="Tahoma" w:cs="Tahoma"/>
      <w:sz w:val="16"/>
      <w:szCs w:val="16"/>
    </w:rPr>
  </w:style>
  <w:style w:type="character" w:styleId="CommentReference">
    <w:name w:val="annotation reference"/>
    <w:basedOn w:val="DefaultParagraphFont"/>
    <w:uiPriority w:val="99"/>
    <w:semiHidden/>
    <w:unhideWhenUsed/>
    <w:rsid w:val="009A55FD"/>
    <w:rPr>
      <w:sz w:val="16"/>
      <w:szCs w:val="16"/>
    </w:rPr>
  </w:style>
  <w:style w:type="paragraph" w:styleId="CommentText">
    <w:name w:val="annotation text"/>
    <w:basedOn w:val="Normal"/>
    <w:link w:val="CommentTextChar"/>
    <w:uiPriority w:val="99"/>
    <w:semiHidden/>
    <w:unhideWhenUsed/>
    <w:rsid w:val="009A55FD"/>
    <w:pPr>
      <w:spacing w:line="240" w:lineRule="auto"/>
    </w:pPr>
    <w:rPr>
      <w:sz w:val="20"/>
      <w:szCs w:val="20"/>
    </w:rPr>
  </w:style>
  <w:style w:type="character" w:customStyle="1" w:styleId="CommentTextChar">
    <w:name w:val="Comment Text Char"/>
    <w:basedOn w:val="DefaultParagraphFont"/>
    <w:link w:val="CommentText"/>
    <w:uiPriority w:val="99"/>
    <w:semiHidden/>
    <w:rsid w:val="009A55FD"/>
    <w:rPr>
      <w:sz w:val="20"/>
      <w:szCs w:val="20"/>
    </w:rPr>
  </w:style>
  <w:style w:type="paragraph" w:styleId="CommentSubject">
    <w:name w:val="annotation subject"/>
    <w:basedOn w:val="CommentText"/>
    <w:next w:val="CommentText"/>
    <w:link w:val="CommentSubjectChar"/>
    <w:uiPriority w:val="99"/>
    <w:semiHidden/>
    <w:unhideWhenUsed/>
    <w:rsid w:val="009A55FD"/>
    <w:rPr>
      <w:b/>
      <w:bCs/>
    </w:rPr>
  </w:style>
  <w:style w:type="character" w:customStyle="1" w:styleId="CommentSubjectChar">
    <w:name w:val="Comment Subject Char"/>
    <w:basedOn w:val="CommentTextChar"/>
    <w:link w:val="CommentSubject"/>
    <w:uiPriority w:val="99"/>
    <w:semiHidden/>
    <w:rsid w:val="009A55FD"/>
    <w:rPr>
      <w:b/>
      <w:bCs/>
      <w:sz w:val="20"/>
      <w:szCs w:val="20"/>
    </w:rPr>
  </w:style>
  <w:style w:type="paragraph" w:styleId="Header">
    <w:name w:val="header"/>
    <w:basedOn w:val="Normal"/>
    <w:link w:val="HeaderChar"/>
    <w:uiPriority w:val="99"/>
    <w:unhideWhenUsed/>
    <w:rsid w:val="00D27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1D8"/>
  </w:style>
  <w:style w:type="paragraph" w:styleId="Footer">
    <w:name w:val="footer"/>
    <w:basedOn w:val="Normal"/>
    <w:link w:val="FooterChar"/>
    <w:uiPriority w:val="99"/>
    <w:semiHidden/>
    <w:unhideWhenUsed/>
    <w:rsid w:val="00D271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38605-D32C-43C9-9258-4847ECCB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ROBERJO986</dc:creator>
  <cp:lastModifiedBy>Paterson, Hilary</cp:lastModifiedBy>
  <cp:revision>2</cp:revision>
  <dcterms:created xsi:type="dcterms:W3CDTF">2022-08-29T13:08:00Z</dcterms:created>
  <dcterms:modified xsi:type="dcterms:W3CDTF">2022-08-29T13:08:00Z</dcterms:modified>
</cp:coreProperties>
</file>