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107" w:rsidRDefault="001F6805">
      <w:pPr>
        <w:framePr w:h="1320" w:hRule="exact" w:hSpace="180" w:wrap="notBeside" w:vAnchor="page" w:hAnchor="page" w:x="672" w:y="246" w:anchorLock="1"/>
        <w:rPr>
          <w:rFonts w:ascii="Times New Roman" w:hAnsi="Times New Roman"/>
          <w:noProof/>
          <w:sz w:val="20"/>
        </w:rPr>
      </w:pPr>
      <w:bookmarkStart w:id="0" w:name="_GoBack"/>
      <w:bookmarkEnd w:id="0"/>
      <w:r>
        <w:rPr>
          <w:rFonts w:ascii="Times New Roman" w:hAnsi="Times New Roman"/>
          <w:noProof/>
          <w:sz w:val="20"/>
          <w:lang w:eastAsia="en-GB"/>
        </w:rPr>
        <w:drawing>
          <wp:inline distT="0" distB="0" distL="0" distR="0">
            <wp:extent cx="1190625" cy="857250"/>
            <wp:effectExtent l="19050" t="0" r="9525" b="0"/>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8" cstate="print"/>
                    <a:srcRect/>
                    <a:stretch>
                      <a:fillRect/>
                    </a:stretch>
                  </pic:blipFill>
                  <pic:spPr bwMode="auto">
                    <a:xfrm>
                      <a:off x="0" y="0"/>
                      <a:ext cx="1190625" cy="857250"/>
                    </a:xfrm>
                    <a:prstGeom prst="rect">
                      <a:avLst/>
                    </a:prstGeom>
                    <a:noFill/>
                    <a:ln w="9525">
                      <a:noFill/>
                      <a:miter lim="800000"/>
                      <a:headEnd/>
                      <a:tailEnd/>
                    </a:ln>
                  </pic:spPr>
                </pic:pic>
              </a:graphicData>
            </a:graphic>
          </wp:inline>
        </w:drawing>
      </w:r>
    </w:p>
    <w:p w:rsidR="00503107" w:rsidRDefault="00DB7D20">
      <w:pPr>
        <w:pStyle w:val="Heading2"/>
        <w:jc w:val="center"/>
        <w:rPr>
          <w:rFonts w:ascii="Arial" w:hAnsi="Arial" w:cs="Arial"/>
          <w:sz w:val="24"/>
        </w:rPr>
      </w:pPr>
      <w:r>
        <w:rPr>
          <w:rFonts w:ascii="Arial" w:hAnsi="Arial" w:cs="Arial"/>
          <w:noProof/>
          <w:sz w:val="24"/>
          <w:lang w:val="en-GB" w:eastAsia="en-GB"/>
        </w:rPr>
        <mc:AlternateContent>
          <mc:Choice Requires="wps">
            <w:drawing>
              <wp:anchor distT="0" distB="0" distL="114300" distR="114300" simplePos="0" relativeHeight="251655168" behindDoc="0" locked="0" layoutInCell="1" allowOverlap="1" wp14:anchorId="799F9941">
                <wp:simplePos x="0" y="0"/>
                <wp:positionH relativeFrom="column">
                  <wp:posOffset>5257800</wp:posOffset>
                </wp:positionH>
                <wp:positionV relativeFrom="paragraph">
                  <wp:posOffset>-316865</wp:posOffset>
                </wp:positionV>
                <wp:extent cx="1257300" cy="571500"/>
                <wp:effectExtent l="0" t="0" r="1905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rsidR="00112044" w:rsidRDefault="00112044">
                            <w:pPr>
                              <w:shd w:val="clear" w:color="auto" w:fill="E0E0E0"/>
                              <w:rPr>
                                <w:b/>
                                <w:sz w:val="20"/>
                              </w:rPr>
                            </w:pPr>
                            <w:r>
                              <w:rPr>
                                <w:b/>
                                <w:sz w:val="20"/>
                              </w:rPr>
                              <w:t xml:space="preserve">ID: </w:t>
                            </w:r>
                          </w:p>
                          <w:p w:rsidR="00112044" w:rsidRPr="00364B36" w:rsidRDefault="00112044" w:rsidP="00542888">
                            <w:pPr>
                              <w:pStyle w:val="Default"/>
                            </w:pPr>
                            <w:r>
                              <w:t>HSF-CBIO-</w:t>
                            </w:r>
                            <w:r w:rsidRPr="00DF31E3">
                              <w:rPr>
                                <w:color w:val="auto"/>
                              </w:rPr>
                              <w:t>117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F9941" id="_x0000_t202" coordsize="21600,21600" o:spt="202" path="m,l,21600r21600,l21600,xe">
                <v:stroke joinstyle="miter"/>
                <v:path gradientshapeok="t" o:connecttype="rect"/>
              </v:shapetype>
              <v:shape id="Text Box 5" o:spid="_x0000_s1026" type="#_x0000_t202" style="position:absolute;left:0;text-align:left;margin-left:414pt;margin-top:-24.95pt;width:99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">
                <v:textbox>
                  <w:txbxContent>
                    <w:p w:rsidR="00112044" w:rsidRDefault="00112044">
                      <w:pPr>
                        <w:shd w:val="clear" w:color="auto" w:fill="E0E0E0"/>
                        <w:rPr>
                          <w:b/>
                          <w:sz w:val="20"/>
                        </w:rPr>
                      </w:pPr>
                      <w:r>
                        <w:rPr>
                          <w:b/>
                          <w:sz w:val="20"/>
                        </w:rPr>
                        <w:t xml:space="preserve">ID: </w:t>
                      </w:r>
                    </w:p>
                    <w:p w:rsidR="00112044" w:rsidRPr="00364B36" w:rsidRDefault="00112044" w:rsidP="00542888">
                      <w:pPr>
                        <w:pStyle w:val="Default"/>
                      </w:pPr>
                      <w:r>
                        <w:t>HSF-CBIO-</w:t>
                      </w:r>
                      <w:r w:rsidRPr="00DF31E3">
                        <w:rPr>
                          <w:color w:val="auto"/>
                        </w:rPr>
                        <w:t>117</w:t>
                      </w:r>
                    </w:p>
                  </w:txbxContent>
                </v:textbox>
              </v:shape>
            </w:pict>
          </mc:Fallback>
        </mc:AlternateContent>
      </w:r>
      <w:r w:rsidR="00503107">
        <w:rPr>
          <w:rFonts w:ascii="Arial" w:hAnsi="Arial" w:cs="Arial"/>
          <w:sz w:val="24"/>
        </w:rPr>
        <w:t xml:space="preserve">Risk Assessment Form </w:t>
      </w:r>
    </w:p>
    <w:p w:rsidR="00503107" w:rsidRDefault="00503107">
      <w:pPr>
        <w:rPr>
          <w:sz w:val="20"/>
          <w:szCs w:val="20"/>
          <w:lang w:val="en-US"/>
        </w:rPr>
      </w:pPr>
    </w:p>
    <w:p w:rsidR="00503107" w:rsidRDefault="00503107">
      <w:pPr>
        <w:pStyle w:val="BodyText2"/>
        <w:jc w:val="both"/>
        <w:rPr>
          <w:rFonts w:cs="Arial"/>
          <w:sz w:val="18"/>
          <w:szCs w:val="18"/>
        </w:rPr>
      </w:pPr>
      <w:bookmarkStart w:id="1" w:name="OLE_LINK1"/>
      <w:r>
        <w:rPr>
          <w:rFonts w:cs="Arial"/>
          <w:sz w:val="18"/>
          <w:szCs w:val="18"/>
        </w:rPr>
        <w:t>Use this form for any detailed risk assessment unless a specific form is provided. Refer to your Summary of Hazards/Risks and complete forms as required, including those that are adequately controlled but could be serious in the absence of active management. The Action Plan and reply section is to help you pursue those requiring action.</w:t>
      </w:r>
      <w:bookmarkEnd w:id="1"/>
    </w:p>
    <w:p w:rsidR="00503107" w:rsidRDefault="00503107">
      <w:pPr>
        <w:pStyle w:val="BodyText2"/>
        <w:rPr>
          <w:rFonts w:cs="Arial"/>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140"/>
        <w:gridCol w:w="1260"/>
        <w:gridCol w:w="3060"/>
      </w:tblGrid>
      <w:tr w:rsidR="00503107">
        <w:trPr>
          <w:cantSplit/>
          <w:trHeight w:val="368"/>
        </w:trPr>
        <w:tc>
          <w:tcPr>
            <w:tcW w:w="1908" w:type="dxa"/>
            <w:shd w:val="clear" w:color="auto" w:fill="E0E0E0"/>
            <w:vAlign w:val="center"/>
          </w:tcPr>
          <w:p w:rsidR="00503107" w:rsidRDefault="00503107">
            <w:pPr>
              <w:rPr>
                <w:rFonts w:cs="Arial"/>
                <w:b/>
                <w:sz w:val="18"/>
                <w:szCs w:val="18"/>
              </w:rPr>
            </w:pPr>
            <w:r>
              <w:rPr>
                <w:rFonts w:cs="Arial"/>
                <w:b/>
                <w:sz w:val="18"/>
                <w:szCs w:val="18"/>
              </w:rPr>
              <w:t xml:space="preserve">Name of Assessor: </w:t>
            </w:r>
          </w:p>
        </w:tc>
        <w:tc>
          <w:tcPr>
            <w:tcW w:w="4140" w:type="dxa"/>
            <w:vAlign w:val="center"/>
          </w:tcPr>
          <w:p w:rsidR="00503107" w:rsidRPr="00542888" w:rsidRDefault="00E365DE">
            <w:pPr>
              <w:pStyle w:val="Footer"/>
              <w:tabs>
                <w:tab w:val="clear" w:pos="4320"/>
                <w:tab w:val="clear" w:pos="8640"/>
              </w:tabs>
              <w:rPr>
                <w:rFonts w:ascii="Arial" w:hAnsi="Arial" w:cs="Arial"/>
                <w:bCs/>
              </w:rPr>
            </w:pPr>
            <w:r>
              <w:rPr>
                <w:rFonts w:ascii="Arial" w:hAnsi="Arial" w:cs="Arial"/>
                <w:bCs/>
              </w:rPr>
              <w:t>Dr Iain Jones</w:t>
            </w:r>
          </w:p>
        </w:tc>
        <w:tc>
          <w:tcPr>
            <w:tcW w:w="1260" w:type="dxa"/>
            <w:shd w:val="clear" w:color="auto" w:fill="E0E0E0"/>
            <w:vAlign w:val="center"/>
          </w:tcPr>
          <w:p w:rsidR="00503107" w:rsidRDefault="00503107">
            <w:pPr>
              <w:pStyle w:val="Footer"/>
              <w:tabs>
                <w:tab w:val="clear" w:pos="4320"/>
                <w:tab w:val="clear" w:pos="8640"/>
              </w:tabs>
              <w:rPr>
                <w:rFonts w:ascii="Arial" w:hAnsi="Arial" w:cs="Arial"/>
                <w:b/>
                <w:bCs/>
                <w:sz w:val="18"/>
                <w:szCs w:val="18"/>
              </w:rPr>
            </w:pPr>
            <w:r>
              <w:rPr>
                <w:rFonts w:ascii="Arial" w:hAnsi="Arial" w:cs="Arial"/>
                <w:b/>
                <w:bCs/>
                <w:sz w:val="18"/>
                <w:szCs w:val="18"/>
              </w:rPr>
              <w:t>Post Held:</w:t>
            </w:r>
          </w:p>
        </w:tc>
        <w:tc>
          <w:tcPr>
            <w:tcW w:w="3060" w:type="dxa"/>
            <w:vAlign w:val="center"/>
          </w:tcPr>
          <w:p w:rsidR="00503107" w:rsidRPr="00542888" w:rsidRDefault="001F6805" w:rsidP="00E365DE">
            <w:pPr>
              <w:pStyle w:val="Footer"/>
              <w:tabs>
                <w:tab w:val="clear" w:pos="4320"/>
                <w:tab w:val="clear" w:pos="8640"/>
              </w:tabs>
              <w:rPr>
                <w:rFonts w:ascii="Arial" w:hAnsi="Arial" w:cs="Arial"/>
                <w:bCs/>
              </w:rPr>
            </w:pPr>
            <w:r>
              <w:rPr>
                <w:rFonts w:ascii="Arial" w:hAnsi="Arial" w:cs="Arial"/>
                <w:bCs/>
              </w:rPr>
              <w:t xml:space="preserve">Consultant </w:t>
            </w:r>
            <w:r w:rsidR="00E365DE">
              <w:rPr>
                <w:rFonts w:ascii="Arial" w:hAnsi="Arial" w:cs="Arial"/>
                <w:bCs/>
              </w:rPr>
              <w:t>Biochemist</w:t>
            </w:r>
            <w:r w:rsidR="00364B36" w:rsidRPr="00542888">
              <w:rPr>
                <w:rFonts w:ascii="Arial" w:hAnsi="Arial" w:cs="Arial"/>
                <w:bCs/>
              </w:rPr>
              <w:t xml:space="preserve"> </w:t>
            </w:r>
          </w:p>
        </w:tc>
      </w:tr>
      <w:tr w:rsidR="00503107">
        <w:trPr>
          <w:cantSplit/>
          <w:trHeight w:val="369"/>
        </w:trPr>
        <w:tc>
          <w:tcPr>
            <w:tcW w:w="1908" w:type="dxa"/>
            <w:shd w:val="clear" w:color="auto" w:fill="E0E0E0"/>
            <w:vAlign w:val="center"/>
          </w:tcPr>
          <w:p w:rsidR="00503107" w:rsidRDefault="00503107">
            <w:pPr>
              <w:rPr>
                <w:rFonts w:cs="Arial"/>
                <w:sz w:val="18"/>
                <w:szCs w:val="18"/>
              </w:rPr>
            </w:pPr>
            <w:r>
              <w:rPr>
                <w:rFonts w:cs="Arial"/>
                <w:b/>
                <w:bCs/>
                <w:sz w:val="18"/>
                <w:szCs w:val="18"/>
              </w:rPr>
              <w:t>Department:</w:t>
            </w:r>
          </w:p>
        </w:tc>
        <w:tc>
          <w:tcPr>
            <w:tcW w:w="4140" w:type="dxa"/>
            <w:vAlign w:val="center"/>
          </w:tcPr>
          <w:p w:rsidR="00503107" w:rsidRPr="00542888" w:rsidRDefault="00D57AC8">
            <w:pPr>
              <w:rPr>
                <w:rFonts w:cs="Arial"/>
                <w:sz w:val="20"/>
                <w:szCs w:val="20"/>
              </w:rPr>
            </w:pPr>
            <w:r w:rsidRPr="00542888">
              <w:rPr>
                <w:rFonts w:cs="Arial"/>
                <w:sz w:val="20"/>
                <w:szCs w:val="20"/>
              </w:rPr>
              <w:t xml:space="preserve">Clinical Biochemistry, </w:t>
            </w:r>
            <w:smartTag w:uri="urn:schemas-microsoft-com:office:smarttags" w:element="place">
              <w:smartTag w:uri="urn:schemas-microsoft-com:office:smarttags" w:element="PlaceName">
                <w:r w:rsidRPr="00542888">
                  <w:rPr>
                    <w:rFonts w:cs="Arial"/>
                    <w:sz w:val="20"/>
                    <w:szCs w:val="20"/>
                  </w:rPr>
                  <w:t>Royal</w:t>
                </w:r>
              </w:smartTag>
              <w:r w:rsidRPr="00542888">
                <w:rPr>
                  <w:rFonts w:cs="Arial"/>
                  <w:sz w:val="20"/>
                  <w:szCs w:val="20"/>
                </w:rPr>
                <w:t xml:space="preserve"> </w:t>
              </w:r>
              <w:smartTag w:uri="urn:schemas-microsoft-com:office:smarttags" w:element="PlaceName">
                <w:r w:rsidRPr="00542888">
                  <w:rPr>
                    <w:rFonts w:cs="Arial"/>
                    <w:sz w:val="20"/>
                    <w:szCs w:val="20"/>
                  </w:rPr>
                  <w:t>Alexandra</w:t>
                </w:r>
              </w:smartTag>
              <w:r w:rsidRPr="00542888">
                <w:rPr>
                  <w:rFonts w:cs="Arial"/>
                  <w:sz w:val="20"/>
                  <w:szCs w:val="20"/>
                </w:rPr>
                <w:t xml:space="preserve"> </w:t>
              </w:r>
              <w:smartTag w:uri="urn:schemas-microsoft-com:office:smarttags" w:element="PlaceName">
                <w:r w:rsidRPr="00542888">
                  <w:rPr>
                    <w:rFonts w:cs="Arial"/>
                    <w:sz w:val="20"/>
                    <w:szCs w:val="20"/>
                  </w:rPr>
                  <w:t>Hospital</w:t>
                </w:r>
              </w:smartTag>
            </w:smartTag>
          </w:p>
        </w:tc>
        <w:tc>
          <w:tcPr>
            <w:tcW w:w="1260" w:type="dxa"/>
            <w:shd w:val="clear" w:color="auto" w:fill="E0E0E0"/>
            <w:vAlign w:val="center"/>
          </w:tcPr>
          <w:p w:rsidR="00503107" w:rsidRDefault="00503107">
            <w:pPr>
              <w:rPr>
                <w:rFonts w:cs="Arial"/>
                <w:b/>
                <w:bCs/>
                <w:sz w:val="18"/>
                <w:szCs w:val="18"/>
              </w:rPr>
            </w:pPr>
            <w:r>
              <w:rPr>
                <w:rFonts w:cs="Arial"/>
                <w:b/>
                <w:bCs/>
                <w:sz w:val="18"/>
                <w:szCs w:val="18"/>
              </w:rPr>
              <w:t>Date:</w:t>
            </w:r>
          </w:p>
        </w:tc>
        <w:tc>
          <w:tcPr>
            <w:tcW w:w="3060" w:type="dxa"/>
            <w:vAlign w:val="center"/>
          </w:tcPr>
          <w:p w:rsidR="00503107" w:rsidRPr="00542888" w:rsidRDefault="00E365DE" w:rsidP="00856567">
            <w:pPr>
              <w:rPr>
                <w:rFonts w:cs="Arial"/>
                <w:bCs/>
                <w:sz w:val="20"/>
                <w:szCs w:val="20"/>
              </w:rPr>
            </w:pPr>
            <w:r>
              <w:rPr>
                <w:rFonts w:cs="Arial"/>
                <w:bCs/>
                <w:sz w:val="20"/>
                <w:szCs w:val="20"/>
              </w:rPr>
              <w:t>1</w:t>
            </w:r>
            <w:r w:rsidR="000B400C">
              <w:rPr>
                <w:rFonts w:cs="Arial"/>
                <w:bCs/>
                <w:sz w:val="20"/>
                <w:szCs w:val="20"/>
              </w:rPr>
              <w:t>6</w:t>
            </w:r>
            <w:r w:rsidR="005E5AA4">
              <w:rPr>
                <w:rFonts w:cs="Arial"/>
                <w:bCs/>
                <w:sz w:val="20"/>
                <w:szCs w:val="20"/>
              </w:rPr>
              <w:t>/03/2020</w:t>
            </w:r>
          </w:p>
        </w:tc>
      </w:tr>
      <w:tr w:rsidR="00503107">
        <w:tblPrEx>
          <w:tblBorders>
            <w:top w:val="none" w:sz="0" w:space="0" w:color="auto"/>
            <w:left w:val="none" w:sz="0" w:space="0" w:color="auto"/>
            <w:bottom w:val="none" w:sz="0" w:space="0" w:color="auto"/>
            <w:right w:val="none" w:sz="0" w:space="0" w:color="auto"/>
          </w:tblBorders>
        </w:tblPrEx>
        <w:trPr>
          <w:cantSplit/>
          <w:trHeight w:val="273"/>
        </w:trPr>
        <w:tc>
          <w:tcPr>
            <w:tcW w:w="10368" w:type="dxa"/>
            <w:gridSpan w:val="4"/>
            <w:tcBorders>
              <w:top w:val="single" w:sz="4" w:space="0" w:color="auto"/>
              <w:left w:val="single" w:sz="4" w:space="0" w:color="auto"/>
              <w:bottom w:val="single" w:sz="4" w:space="0" w:color="auto"/>
              <w:right w:val="single" w:sz="4" w:space="0" w:color="auto"/>
            </w:tcBorders>
            <w:shd w:val="clear" w:color="auto" w:fill="E6E6E6"/>
          </w:tcPr>
          <w:p w:rsidR="00503107" w:rsidRDefault="00503107">
            <w:pPr>
              <w:pStyle w:val="Heading4"/>
              <w:jc w:val="left"/>
              <w:rPr>
                <w:rFonts w:cs="Arial"/>
                <w:b w:val="0"/>
                <w:sz w:val="18"/>
                <w:szCs w:val="18"/>
              </w:rPr>
            </w:pPr>
            <w:r>
              <w:rPr>
                <w:rFonts w:cs="Arial"/>
                <w:sz w:val="18"/>
                <w:szCs w:val="18"/>
              </w:rPr>
              <w:lastRenderedPageBreak/>
              <w:t>Subject of Assessment:</w:t>
            </w:r>
            <w:r>
              <w:rPr>
                <w:rFonts w:cs="Arial"/>
                <w:b w:val="0"/>
                <w:sz w:val="18"/>
                <w:szCs w:val="18"/>
              </w:rPr>
              <w:t xml:space="preserve"> </w:t>
            </w:r>
            <w:r>
              <w:rPr>
                <w:rFonts w:cs="Arial"/>
                <w:b w:val="0"/>
                <w:sz w:val="16"/>
                <w:szCs w:val="16"/>
              </w:rPr>
              <w:t>E.g.: hazard, task, equipment, location, people</w:t>
            </w:r>
          </w:p>
        </w:tc>
      </w:tr>
      <w:tr w:rsidR="00503107">
        <w:tblPrEx>
          <w:tblBorders>
            <w:top w:val="none" w:sz="0" w:space="0" w:color="auto"/>
            <w:left w:val="none" w:sz="0" w:space="0" w:color="auto"/>
            <w:bottom w:val="none" w:sz="0" w:space="0" w:color="auto"/>
            <w:right w:val="none" w:sz="0" w:space="0" w:color="auto"/>
          </w:tblBorders>
        </w:tblPrEx>
        <w:trPr>
          <w:cantSplit/>
        </w:trPr>
        <w:tc>
          <w:tcPr>
            <w:tcW w:w="10368" w:type="dxa"/>
            <w:gridSpan w:val="4"/>
            <w:tcBorders>
              <w:top w:val="single" w:sz="4" w:space="0" w:color="auto"/>
              <w:left w:val="single" w:sz="4" w:space="0" w:color="auto"/>
              <w:bottom w:val="single" w:sz="4" w:space="0" w:color="auto"/>
              <w:right w:val="single" w:sz="4" w:space="0" w:color="auto"/>
            </w:tcBorders>
          </w:tcPr>
          <w:p w:rsidR="00364B36" w:rsidRDefault="00364B36">
            <w:pPr>
              <w:pStyle w:val="Heading4"/>
              <w:jc w:val="left"/>
              <w:rPr>
                <w:rFonts w:cs="Arial"/>
                <w:b w:val="0"/>
                <w:sz w:val="18"/>
                <w:szCs w:val="18"/>
              </w:rPr>
            </w:pPr>
          </w:p>
          <w:p w:rsidR="007610E8" w:rsidRDefault="001F6805" w:rsidP="001F6805">
            <w:pPr>
              <w:pStyle w:val="Default"/>
              <w:rPr>
                <w:sz w:val="18"/>
                <w:szCs w:val="18"/>
              </w:rPr>
            </w:pPr>
            <w:r>
              <w:rPr>
                <w:sz w:val="18"/>
                <w:szCs w:val="18"/>
              </w:rPr>
              <w:t xml:space="preserve">Operation of </w:t>
            </w:r>
            <w:r w:rsidR="005D0840">
              <w:rPr>
                <w:sz w:val="18"/>
                <w:szCs w:val="18"/>
              </w:rPr>
              <w:t xml:space="preserve">GEM 4000 and </w:t>
            </w:r>
            <w:r>
              <w:rPr>
                <w:sz w:val="18"/>
                <w:szCs w:val="18"/>
              </w:rPr>
              <w:t xml:space="preserve">GEM 5000 Blood Gas analyser with samples from patients that fit the case description of novel </w:t>
            </w:r>
            <w:r w:rsidRPr="00475C31">
              <w:rPr>
                <w:color w:val="auto"/>
                <w:sz w:val="18"/>
                <w:szCs w:val="18"/>
              </w:rPr>
              <w:t>c</w:t>
            </w:r>
            <w:r w:rsidR="00400608" w:rsidRPr="00475C31">
              <w:rPr>
                <w:color w:val="auto"/>
                <w:sz w:val="18"/>
                <w:szCs w:val="18"/>
              </w:rPr>
              <w:t>o</w:t>
            </w:r>
            <w:r w:rsidRPr="00475C31">
              <w:rPr>
                <w:color w:val="auto"/>
                <w:sz w:val="18"/>
                <w:szCs w:val="18"/>
              </w:rPr>
              <w:t>r</w:t>
            </w:r>
            <w:r w:rsidR="00475C31">
              <w:rPr>
                <w:color w:val="auto"/>
                <w:sz w:val="18"/>
                <w:szCs w:val="18"/>
              </w:rPr>
              <w:t>o</w:t>
            </w:r>
            <w:r w:rsidRPr="00475C31">
              <w:rPr>
                <w:color w:val="auto"/>
                <w:sz w:val="18"/>
                <w:szCs w:val="18"/>
              </w:rPr>
              <w:t>navirus</w:t>
            </w:r>
            <w:r>
              <w:rPr>
                <w:sz w:val="18"/>
                <w:szCs w:val="18"/>
              </w:rPr>
              <w:t xml:space="preserve"> (</w:t>
            </w:r>
            <w:r w:rsidR="008E62B6">
              <w:rPr>
                <w:rFonts w:cs="Times New Roman"/>
                <w:color w:val="auto"/>
                <w:sz w:val="20"/>
                <w:szCs w:val="20"/>
                <w:lang w:eastAsia="en-US"/>
              </w:rPr>
              <w:t>COVID-19</w:t>
            </w:r>
            <w:r>
              <w:rPr>
                <w:sz w:val="18"/>
                <w:szCs w:val="18"/>
              </w:rPr>
              <w:t>)</w:t>
            </w:r>
          </w:p>
          <w:p w:rsidR="001F6805" w:rsidRDefault="001F6805" w:rsidP="001F6805">
            <w:pPr>
              <w:pStyle w:val="Default"/>
              <w:rPr>
                <w:sz w:val="18"/>
                <w:szCs w:val="18"/>
              </w:rPr>
            </w:pPr>
          </w:p>
          <w:p w:rsidR="00EC2F7D" w:rsidRDefault="003E3EC7" w:rsidP="00EC2F7D">
            <w:pPr>
              <w:pStyle w:val="Default"/>
              <w:rPr>
                <w:sz w:val="18"/>
                <w:szCs w:val="18"/>
              </w:rPr>
            </w:pPr>
            <w:r w:rsidRPr="003E3EC7">
              <w:rPr>
                <w:sz w:val="18"/>
                <w:szCs w:val="18"/>
              </w:rPr>
              <w:t xml:space="preserve">Blood gas analysis should only be done when deemed clinically necessary by the consultant in charge of the patient. </w:t>
            </w:r>
            <w:r w:rsidR="00E365DE">
              <w:rPr>
                <w:sz w:val="18"/>
                <w:szCs w:val="18"/>
              </w:rPr>
              <w:t xml:space="preserve">Blood gas analysis </w:t>
            </w:r>
            <w:r w:rsidR="00824BB6">
              <w:rPr>
                <w:sz w:val="18"/>
                <w:szCs w:val="18"/>
              </w:rPr>
              <w:t>is</w:t>
            </w:r>
            <w:r w:rsidR="00E365DE">
              <w:rPr>
                <w:sz w:val="18"/>
                <w:szCs w:val="18"/>
              </w:rPr>
              <w:t xml:space="preserve"> an essential element of the assessment and management of patients with signs and symptoms of respiratory disease and management of ventilated patients. These are all scenarios which may be seen in patients with </w:t>
            </w:r>
            <w:r w:rsidR="00E365DE">
              <w:rPr>
                <w:rFonts w:cs="Times New Roman"/>
                <w:color w:val="auto"/>
                <w:sz w:val="20"/>
                <w:szCs w:val="20"/>
                <w:lang w:eastAsia="en-US"/>
              </w:rPr>
              <w:t>COVID-19.</w:t>
            </w:r>
          </w:p>
          <w:p w:rsidR="00B32D23" w:rsidRPr="003E3EC7" w:rsidRDefault="00B32D23" w:rsidP="00EC2F7D">
            <w:pPr>
              <w:pStyle w:val="Default"/>
              <w:rPr>
                <w:b/>
                <w:color w:val="auto"/>
                <w:sz w:val="18"/>
                <w:szCs w:val="18"/>
                <w:u w:val="single"/>
              </w:rPr>
            </w:pPr>
          </w:p>
          <w:p w:rsidR="00EC2F7D" w:rsidRPr="00EC2F7D" w:rsidRDefault="00EC2F7D" w:rsidP="00EC2F7D">
            <w:pPr>
              <w:pStyle w:val="Default"/>
              <w:rPr>
                <w:b/>
                <w:color w:val="auto"/>
                <w:sz w:val="18"/>
                <w:szCs w:val="18"/>
                <w:u w:val="single"/>
              </w:rPr>
            </w:pPr>
            <w:r w:rsidRPr="00EC2F7D">
              <w:rPr>
                <w:b/>
                <w:color w:val="auto"/>
                <w:sz w:val="18"/>
                <w:szCs w:val="18"/>
                <w:u w:val="single"/>
              </w:rPr>
              <w:t>Documented Guidance</w:t>
            </w:r>
          </w:p>
          <w:p w:rsidR="00EC2F7D" w:rsidRPr="006F7936" w:rsidRDefault="00EC2F7D" w:rsidP="001F6805">
            <w:pPr>
              <w:pStyle w:val="Default"/>
              <w:rPr>
                <w:color w:val="auto"/>
                <w:sz w:val="18"/>
                <w:szCs w:val="18"/>
              </w:rPr>
            </w:pPr>
            <w:r w:rsidRPr="00EC2F7D">
              <w:rPr>
                <w:color w:val="auto"/>
                <w:sz w:val="18"/>
                <w:szCs w:val="18"/>
              </w:rPr>
              <w:t xml:space="preserve">Current </w:t>
            </w:r>
            <w:r w:rsidR="00B32D23">
              <w:rPr>
                <w:color w:val="auto"/>
                <w:sz w:val="18"/>
                <w:szCs w:val="18"/>
              </w:rPr>
              <w:t xml:space="preserve">HPS guidance </w:t>
            </w:r>
            <w:r w:rsidRPr="00EC2F7D">
              <w:rPr>
                <w:color w:val="auto"/>
                <w:sz w:val="18"/>
                <w:szCs w:val="18"/>
              </w:rPr>
              <w:t>recommends that Point of Care Equipment should not be used, unless a local Risk Assessment is conducted</w:t>
            </w:r>
            <w:r>
              <w:rPr>
                <w:color w:val="auto"/>
                <w:sz w:val="18"/>
                <w:szCs w:val="18"/>
              </w:rPr>
              <w:t xml:space="preserve"> to</w:t>
            </w:r>
            <w:r w:rsidRPr="00EC2F7D">
              <w:rPr>
                <w:color w:val="auto"/>
                <w:sz w:val="18"/>
                <w:szCs w:val="18"/>
              </w:rPr>
              <w:t xml:space="preserve"> show that analysis can be conducted safely. </w:t>
            </w:r>
            <w:r>
              <w:rPr>
                <w:color w:val="auto"/>
                <w:sz w:val="18"/>
                <w:szCs w:val="18"/>
              </w:rPr>
              <w:t xml:space="preserve">The </w:t>
            </w:r>
            <w:r w:rsidR="003E705B">
              <w:rPr>
                <w:color w:val="auto"/>
                <w:sz w:val="18"/>
                <w:szCs w:val="18"/>
              </w:rPr>
              <w:t>purpose of this risk assessment is to provide guidance to</w:t>
            </w:r>
            <w:r w:rsidR="006F7936">
              <w:rPr>
                <w:color w:val="auto"/>
                <w:sz w:val="18"/>
                <w:szCs w:val="18"/>
              </w:rPr>
              <w:t xml:space="preserve"> individual units to </w:t>
            </w:r>
            <w:r w:rsidR="003E705B">
              <w:rPr>
                <w:color w:val="auto"/>
                <w:sz w:val="18"/>
                <w:szCs w:val="18"/>
              </w:rPr>
              <w:t xml:space="preserve">show the risks associated and recommended precautions to take to minimise this risk to facilitate blood gas analysis in Greater Glasgow and Clyde where blood gas analysis is deemed essential and not being able to perform would be detrimental to patient care.  </w:t>
            </w:r>
          </w:p>
          <w:p w:rsidR="00E365DE" w:rsidRPr="009774B7" w:rsidRDefault="00E365DE" w:rsidP="00E365DE">
            <w:pPr>
              <w:pStyle w:val="Default"/>
              <w:rPr>
                <w:rFonts w:cs="Times New Roman"/>
                <w:color w:val="auto"/>
                <w:sz w:val="18"/>
                <w:szCs w:val="18"/>
              </w:rPr>
            </w:pPr>
            <w:r w:rsidRPr="009774B7">
              <w:rPr>
                <w:sz w:val="18"/>
                <w:szCs w:val="18"/>
              </w:rPr>
              <w:t>https://www.gov.uk/government/publications/wuhan-novel-coronavirus-guidance-for-clinical-diagnostic-laboratories/wuhan-novel-coronavirus-handling-and-processing-of-laboratory-specimens</w:t>
            </w:r>
          </w:p>
          <w:p w:rsidR="006F7936" w:rsidRDefault="006F7936" w:rsidP="001F6805">
            <w:pPr>
              <w:pStyle w:val="Default"/>
              <w:rPr>
                <w:rFonts w:cs="Times New Roman"/>
                <w:color w:val="auto"/>
                <w:sz w:val="22"/>
                <w:szCs w:val="22"/>
              </w:rPr>
            </w:pPr>
          </w:p>
          <w:p w:rsidR="00947BCA" w:rsidRPr="00947BCA" w:rsidRDefault="00947BCA" w:rsidP="00947BCA">
            <w:pPr>
              <w:pStyle w:val="Default"/>
              <w:rPr>
                <w:rFonts w:cs="Times New Roman"/>
                <w:color w:val="auto"/>
                <w:sz w:val="20"/>
                <w:szCs w:val="20"/>
              </w:rPr>
            </w:pPr>
            <w:r w:rsidRPr="00100852">
              <w:rPr>
                <w:rFonts w:cs="Times New Roman"/>
                <w:color w:val="auto"/>
                <w:sz w:val="20"/>
                <w:szCs w:val="20"/>
              </w:rPr>
              <w:t>Local teams may be required to perform their own local risk assessment</w:t>
            </w:r>
            <w:r w:rsidR="002B5ED5" w:rsidRPr="00100852">
              <w:rPr>
                <w:rFonts w:cs="Times New Roman"/>
                <w:color w:val="auto"/>
                <w:sz w:val="20"/>
                <w:szCs w:val="20"/>
              </w:rPr>
              <w:t>, using this risk assessment as guidance, following their own local patient pathway.</w:t>
            </w:r>
          </w:p>
          <w:p w:rsidR="00947BCA" w:rsidRPr="001F6805" w:rsidRDefault="00947BCA" w:rsidP="00947BCA">
            <w:pPr>
              <w:pStyle w:val="Default"/>
              <w:rPr>
                <w:rFonts w:cs="Times New Roman"/>
                <w:color w:val="auto"/>
                <w:sz w:val="22"/>
                <w:szCs w:val="22"/>
              </w:rPr>
            </w:pPr>
            <w:r>
              <w:rPr>
                <w:rFonts w:cs="Times New Roman"/>
                <w:color w:val="auto"/>
                <w:sz w:val="20"/>
                <w:szCs w:val="20"/>
                <w:highlight w:val="yellow"/>
              </w:rPr>
              <w:t xml:space="preserve"> </w:t>
            </w:r>
          </w:p>
        </w:tc>
      </w:tr>
      <w:tr w:rsidR="00503107">
        <w:tblPrEx>
          <w:tblBorders>
            <w:top w:val="none" w:sz="0" w:space="0" w:color="auto"/>
            <w:left w:val="none" w:sz="0" w:space="0" w:color="auto"/>
            <w:bottom w:val="none" w:sz="0" w:space="0" w:color="auto"/>
            <w:right w:val="none" w:sz="0" w:space="0" w:color="auto"/>
          </w:tblBorders>
        </w:tblPrEx>
        <w:trPr>
          <w:cantSplit/>
          <w:trHeight w:val="272"/>
        </w:trPr>
        <w:tc>
          <w:tcPr>
            <w:tcW w:w="10368" w:type="dxa"/>
            <w:gridSpan w:val="4"/>
            <w:tcBorders>
              <w:top w:val="single" w:sz="4" w:space="0" w:color="auto"/>
              <w:left w:val="single" w:sz="4" w:space="0" w:color="auto"/>
              <w:bottom w:val="single" w:sz="4" w:space="0" w:color="auto"/>
              <w:right w:val="single" w:sz="4" w:space="0" w:color="auto"/>
            </w:tcBorders>
            <w:shd w:val="clear" w:color="auto" w:fill="E6E6E6"/>
          </w:tcPr>
          <w:p w:rsidR="00503107" w:rsidRDefault="00503107">
            <w:pPr>
              <w:pStyle w:val="Heading4"/>
              <w:jc w:val="left"/>
              <w:rPr>
                <w:rFonts w:cs="Arial"/>
                <w:b w:val="0"/>
                <w:sz w:val="18"/>
                <w:szCs w:val="18"/>
              </w:rPr>
            </w:pPr>
            <w:r>
              <w:rPr>
                <w:rFonts w:cs="Arial"/>
                <w:sz w:val="18"/>
                <w:szCs w:val="18"/>
              </w:rPr>
              <w:t xml:space="preserve">Hazards </w:t>
            </w:r>
            <w:r>
              <w:rPr>
                <w:rFonts w:cs="Arial"/>
                <w:b w:val="0"/>
                <w:sz w:val="16"/>
                <w:szCs w:val="16"/>
              </w:rPr>
              <w:t>(Describe the harmful agent(s) and the adverse consequences they could cause)</w:t>
            </w:r>
          </w:p>
        </w:tc>
      </w:tr>
      <w:tr w:rsidR="00503107">
        <w:tblPrEx>
          <w:tblBorders>
            <w:top w:val="none" w:sz="0" w:space="0" w:color="auto"/>
            <w:left w:val="none" w:sz="0" w:space="0" w:color="auto"/>
            <w:bottom w:val="none" w:sz="0" w:space="0" w:color="auto"/>
            <w:right w:val="none" w:sz="0" w:space="0" w:color="auto"/>
          </w:tblBorders>
        </w:tblPrEx>
        <w:trPr>
          <w:cantSplit/>
        </w:trPr>
        <w:tc>
          <w:tcPr>
            <w:tcW w:w="10368" w:type="dxa"/>
            <w:gridSpan w:val="4"/>
            <w:tcBorders>
              <w:top w:val="single" w:sz="4" w:space="0" w:color="auto"/>
              <w:left w:val="single" w:sz="4" w:space="0" w:color="auto"/>
              <w:bottom w:val="single" w:sz="4" w:space="0" w:color="auto"/>
              <w:right w:val="single" w:sz="4" w:space="0" w:color="auto"/>
            </w:tcBorders>
          </w:tcPr>
          <w:p w:rsidR="001F6805" w:rsidRDefault="001F6805" w:rsidP="00507677">
            <w:pPr>
              <w:pStyle w:val="Default"/>
              <w:jc w:val="both"/>
              <w:rPr>
                <w:b/>
                <w:sz w:val="22"/>
                <w:szCs w:val="22"/>
              </w:rPr>
            </w:pPr>
          </w:p>
          <w:p w:rsidR="00044FFF" w:rsidRPr="008E62B6" w:rsidRDefault="00044FFF" w:rsidP="00E46CF3">
            <w:pPr>
              <w:autoSpaceDE w:val="0"/>
              <w:autoSpaceDN w:val="0"/>
              <w:adjustRightInd w:val="0"/>
              <w:rPr>
                <w:b/>
                <w:sz w:val="20"/>
                <w:szCs w:val="20"/>
              </w:rPr>
            </w:pPr>
            <w:r w:rsidRPr="008E62B6">
              <w:rPr>
                <w:b/>
                <w:sz w:val="20"/>
                <w:szCs w:val="20"/>
              </w:rPr>
              <w:t xml:space="preserve">Agent: </w:t>
            </w:r>
            <w:r w:rsidR="008E62B6" w:rsidRPr="008E62B6">
              <w:rPr>
                <w:b/>
                <w:sz w:val="20"/>
                <w:szCs w:val="20"/>
              </w:rPr>
              <w:t>COVID-19</w:t>
            </w:r>
          </w:p>
          <w:p w:rsidR="00C525DF" w:rsidRDefault="00C525DF" w:rsidP="00E46CF3">
            <w:pPr>
              <w:autoSpaceDE w:val="0"/>
              <w:autoSpaceDN w:val="0"/>
              <w:adjustRightInd w:val="0"/>
              <w:rPr>
                <w:sz w:val="20"/>
                <w:szCs w:val="20"/>
              </w:rPr>
            </w:pPr>
            <w:r w:rsidRPr="00C525DF">
              <w:rPr>
                <w:sz w:val="20"/>
                <w:szCs w:val="20"/>
              </w:rPr>
              <w:t xml:space="preserve">Characterisation of </w:t>
            </w:r>
            <w:r w:rsidR="008E62B6">
              <w:rPr>
                <w:sz w:val="20"/>
                <w:szCs w:val="20"/>
              </w:rPr>
              <w:t>COVID-19</w:t>
            </w:r>
            <w:r w:rsidR="008E62B6" w:rsidRPr="00475381">
              <w:rPr>
                <w:sz w:val="20"/>
                <w:szCs w:val="20"/>
              </w:rPr>
              <w:t xml:space="preserve"> </w:t>
            </w:r>
            <w:r w:rsidRPr="00C525DF">
              <w:rPr>
                <w:sz w:val="20"/>
                <w:szCs w:val="20"/>
              </w:rPr>
              <w:t xml:space="preserve">is ongoing. Initial information shared by China and WHO indicates that </w:t>
            </w:r>
            <w:hyperlink r:id="rId9" w:history="1">
              <w:r w:rsidRPr="00C525DF">
                <w:rPr>
                  <w:rStyle w:val="Hyperlink"/>
                  <w:sz w:val="20"/>
                  <w:szCs w:val="20"/>
                </w:rPr>
                <w:t>2019-nCoV is a beta-coronavirus</w:t>
              </w:r>
            </w:hyperlink>
            <w:r w:rsidRPr="00C525DF">
              <w:rPr>
                <w:sz w:val="20"/>
                <w:szCs w:val="20"/>
              </w:rPr>
              <w:t xml:space="preserve"> that is genetically similar to SARS-like coronaviruses obtained from bats in Asia.</w:t>
            </w:r>
            <w:r>
              <w:rPr>
                <w:sz w:val="20"/>
                <w:szCs w:val="20"/>
              </w:rPr>
              <w:t xml:space="preserve">  Both SARS-CoV and MERS-CoV are ACDP Hazard Group </w:t>
            </w:r>
            <w:r w:rsidR="00400608" w:rsidRPr="00A655B6">
              <w:rPr>
                <w:sz w:val="20"/>
                <w:szCs w:val="20"/>
              </w:rPr>
              <w:t xml:space="preserve">3 </w:t>
            </w:r>
            <w:r>
              <w:rPr>
                <w:sz w:val="20"/>
                <w:szCs w:val="20"/>
              </w:rPr>
              <w:t xml:space="preserve">Pathogens; as such this virus </w:t>
            </w:r>
            <w:r w:rsidR="008E62B6">
              <w:rPr>
                <w:sz w:val="20"/>
                <w:szCs w:val="20"/>
              </w:rPr>
              <w:t>COVID-19</w:t>
            </w:r>
            <w:r w:rsidR="008E62B6" w:rsidRPr="00475381">
              <w:rPr>
                <w:sz w:val="20"/>
                <w:szCs w:val="20"/>
              </w:rPr>
              <w:t xml:space="preserve"> </w:t>
            </w:r>
            <w:r>
              <w:rPr>
                <w:sz w:val="20"/>
                <w:szCs w:val="20"/>
              </w:rPr>
              <w:t>should be treated as hazard group 3.</w:t>
            </w:r>
          </w:p>
          <w:p w:rsidR="00044FFF" w:rsidRDefault="00044FFF" w:rsidP="00E46CF3">
            <w:pPr>
              <w:autoSpaceDE w:val="0"/>
              <w:autoSpaceDN w:val="0"/>
              <w:adjustRightInd w:val="0"/>
              <w:rPr>
                <w:rFonts w:cs="Arial"/>
                <w:i/>
                <w:sz w:val="20"/>
                <w:szCs w:val="20"/>
              </w:rPr>
            </w:pPr>
          </w:p>
          <w:p w:rsidR="00E365DE" w:rsidRDefault="00E365DE" w:rsidP="00E365DE">
            <w:pPr>
              <w:autoSpaceDE w:val="0"/>
              <w:autoSpaceDN w:val="0"/>
              <w:adjustRightInd w:val="0"/>
              <w:rPr>
                <w:sz w:val="20"/>
                <w:szCs w:val="20"/>
              </w:rPr>
            </w:pPr>
            <w:r>
              <w:rPr>
                <w:sz w:val="20"/>
                <w:szCs w:val="20"/>
              </w:rPr>
              <w:t>The virus has been declared a global health emergency by WHO with infections and fatalities worldwide. At present there are</w:t>
            </w:r>
            <w:r w:rsidRPr="00400608">
              <w:rPr>
                <w:color w:val="FF0000"/>
                <w:sz w:val="20"/>
                <w:szCs w:val="20"/>
              </w:rPr>
              <w:t xml:space="preserve"> </w:t>
            </w:r>
            <w:r>
              <w:rPr>
                <w:sz w:val="20"/>
                <w:szCs w:val="20"/>
              </w:rPr>
              <w:t>798 cases and 11 deaths in the UK.</w:t>
            </w:r>
          </w:p>
          <w:p w:rsidR="00E365DE" w:rsidRDefault="00E365DE" w:rsidP="00E365DE">
            <w:pPr>
              <w:autoSpaceDE w:val="0"/>
              <w:autoSpaceDN w:val="0"/>
              <w:adjustRightInd w:val="0"/>
              <w:rPr>
                <w:sz w:val="20"/>
                <w:szCs w:val="20"/>
              </w:rPr>
            </w:pPr>
          </w:p>
          <w:p w:rsidR="00E365DE" w:rsidRDefault="00E365DE" w:rsidP="00E365DE">
            <w:pPr>
              <w:autoSpaceDE w:val="0"/>
              <w:autoSpaceDN w:val="0"/>
              <w:adjustRightInd w:val="0"/>
              <w:rPr>
                <w:rFonts w:cs="Arial"/>
                <w:i/>
                <w:sz w:val="20"/>
                <w:szCs w:val="20"/>
              </w:rPr>
            </w:pPr>
            <w:r>
              <w:rPr>
                <w:rFonts w:cs="Arial"/>
                <w:i/>
                <w:sz w:val="20"/>
                <w:szCs w:val="20"/>
              </w:rPr>
              <w:t xml:space="preserve">Ref: </w:t>
            </w:r>
            <w:hyperlink r:id="rId10" w:history="1">
              <w:r w:rsidRPr="006629FE">
                <w:rPr>
                  <w:rStyle w:val="Hyperlink"/>
                  <w:rFonts w:cs="Arial"/>
                  <w:i/>
                  <w:sz w:val="20"/>
                  <w:szCs w:val="20"/>
                </w:rPr>
                <w:t>https://www.gov.uk/government/publications/wuhan-novel-coronavirus-background-information/wuhan-novel-coronavirus-epidemiology-virology-and-clinical-features</w:t>
              </w:r>
            </w:hyperlink>
          </w:p>
          <w:p w:rsidR="00E365DE" w:rsidRDefault="00E365DE" w:rsidP="00E365DE">
            <w:pPr>
              <w:autoSpaceDE w:val="0"/>
              <w:autoSpaceDN w:val="0"/>
              <w:adjustRightInd w:val="0"/>
              <w:rPr>
                <w:sz w:val="20"/>
                <w:szCs w:val="20"/>
              </w:rPr>
            </w:pPr>
          </w:p>
          <w:p w:rsidR="00E365DE" w:rsidRDefault="00E365DE" w:rsidP="00E365DE">
            <w:pPr>
              <w:autoSpaceDE w:val="0"/>
              <w:autoSpaceDN w:val="0"/>
              <w:adjustRightInd w:val="0"/>
              <w:rPr>
                <w:sz w:val="20"/>
                <w:szCs w:val="20"/>
              </w:rPr>
            </w:pPr>
            <w:r>
              <w:rPr>
                <w:sz w:val="20"/>
                <w:szCs w:val="20"/>
              </w:rPr>
              <w:t>The virus appears to be rarely identified in blood, with it being detectable</w:t>
            </w:r>
            <w:r w:rsidR="00824BB6">
              <w:rPr>
                <w:sz w:val="20"/>
                <w:szCs w:val="20"/>
              </w:rPr>
              <w:t xml:space="preserve"> in one study</w:t>
            </w:r>
            <w:r>
              <w:rPr>
                <w:sz w:val="20"/>
                <w:szCs w:val="20"/>
              </w:rPr>
              <w:t xml:space="preserve"> by PCR in 1% of patients with COVID-19 infection.</w:t>
            </w:r>
          </w:p>
          <w:p w:rsidR="00E365DE" w:rsidRDefault="00E365DE" w:rsidP="00E365DE">
            <w:pPr>
              <w:autoSpaceDE w:val="0"/>
              <w:autoSpaceDN w:val="0"/>
              <w:adjustRightInd w:val="0"/>
              <w:rPr>
                <w:sz w:val="20"/>
                <w:szCs w:val="20"/>
              </w:rPr>
            </w:pPr>
          </w:p>
          <w:p w:rsidR="00E365DE" w:rsidRPr="009028C3" w:rsidRDefault="00E365DE" w:rsidP="00E365DE">
            <w:pPr>
              <w:autoSpaceDE w:val="0"/>
              <w:autoSpaceDN w:val="0"/>
              <w:adjustRightInd w:val="0"/>
              <w:rPr>
                <w:i/>
                <w:sz w:val="20"/>
                <w:szCs w:val="20"/>
              </w:rPr>
            </w:pPr>
            <w:r>
              <w:rPr>
                <w:i/>
                <w:sz w:val="20"/>
                <w:szCs w:val="20"/>
              </w:rPr>
              <w:t xml:space="preserve">Ref: </w:t>
            </w:r>
            <w:r w:rsidRPr="009028C3">
              <w:rPr>
                <w:i/>
                <w:sz w:val="20"/>
                <w:szCs w:val="20"/>
              </w:rPr>
              <w:t>https://jamanetwork.com/journals/jama/fullarticle/2762997?resultClick=1</w:t>
            </w:r>
          </w:p>
          <w:p w:rsidR="00E365DE" w:rsidRDefault="00E365DE" w:rsidP="00E46CF3">
            <w:pPr>
              <w:autoSpaceDE w:val="0"/>
              <w:autoSpaceDN w:val="0"/>
              <w:adjustRightInd w:val="0"/>
              <w:rPr>
                <w:sz w:val="20"/>
                <w:szCs w:val="20"/>
              </w:rPr>
            </w:pPr>
          </w:p>
          <w:p w:rsidR="00044FFF" w:rsidRDefault="00044FFF" w:rsidP="00E46CF3">
            <w:pPr>
              <w:autoSpaceDE w:val="0"/>
              <w:autoSpaceDN w:val="0"/>
              <w:adjustRightInd w:val="0"/>
              <w:rPr>
                <w:b/>
                <w:sz w:val="20"/>
                <w:szCs w:val="20"/>
                <w:u w:val="single"/>
              </w:rPr>
            </w:pPr>
            <w:r w:rsidRPr="00044FFF">
              <w:rPr>
                <w:b/>
                <w:sz w:val="20"/>
                <w:szCs w:val="20"/>
                <w:u w:val="single"/>
              </w:rPr>
              <w:t>Blood Gas Analyser</w:t>
            </w:r>
          </w:p>
          <w:p w:rsidR="005D0840" w:rsidRPr="005D0840" w:rsidRDefault="005D0840" w:rsidP="00E46CF3">
            <w:pPr>
              <w:autoSpaceDE w:val="0"/>
              <w:autoSpaceDN w:val="0"/>
              <w:adjustRightInd w:val="0"/>
              <w:rPr>
                <w:sz w:val="20"/>
                <w:szCs w:val="20"/>
              </w:rPr>
            </w:pPr>
            <w:r>
              <w:rPr>
                <w:sz w:val="20"/>
                <w:szCs w:val="20"/>
              </w:rPr>
              <w:t>This risk assessment applies to both the GEM 4000 and GEM 5000</w:t>
            </w:r>
            <w:r w:rsidR="003952A9">
              <w:rPr>
                <w:sz w:val="20"/>
                <w:szCs w:val="20"/>
              </w:rPr>
              <w:t xml:space="preserve"> blood gas analysers. The only difference is that use of the GEM 4000 analysers requires calibration with CV</w:t>
            </w:r>
            <w:r w:rsidR="00824BB6">
              <w:rPr>
                <w:sz w:val="20"/>
                <w:szCs w:val="20"/>
              </w:rPr>
              <w:t xml:space="preserve">P material </w:t>
            </w:r>
            <w:r w:rsidR="000B400C">
              <w:rPr>
                <w:sz w:val="20"/>
                <w:szCs w:val="20"/>
              </w:rPr>
              <w:t>when the cartridge is changed</w:t>
            </w:r>
            <w:r w:rsidR="00824BB6">
              <w:rPr>
                <w:sz w:val="20"/>
                <w:szCs w:val="20"/>
              </w:rPr>
              <w:t>- see section headed Risks During Analyser M</w:t>
            </w:r>
            <w:r w:rsidR="003952A9">
              <w:rPr>
                <w:sz w:val="20"/>
                <w:szCs w:val="20"/>
              </w:rPr>
              <w:t>aintenance.</w:t>
            </w:r>
          </w:p>
          <w:p w:rsidR="005D0840" w:rsidRPr="00044FFF" w:rsidRDefault="005D0840" w:rsidP="00E46CF3">
            <w:pPr>
              <w:autoSpaceDE w:val="0"/>
              <w:autoSpaceDN w:val="0"/>
              <w:adjustRightInd w:val="0"/>
              <w:rPr>
                <w:b/>
                <w:sz w:val="20"/>
                <w:szCs w:val="20"/>
                <w:u w:val="single"/>
              </w:rPr>
            </w:pPr>
          </w:p>
          <w:p w:rsidR="00503107" w:rsidRPr="00B44FE5" w:rsidRDefault="00044FFF" w:rsidP="00507677">
            <w:pPr>
              <w:pStyle w:val="Default"/>
              <w:jc w:val="both"/>
              <w:rPr>
                <w:b/>
                <w:sz w:val="20"/>
                <w:szCs w:val="20"/>
              </w:rPr>
            </w:pPr>
            <w:r>
              <w:rPr>
                <w:b/>
                <w:sz w:val="20"/>
                <w:szCs w:val="20"/>
              </w:rPr>
              <w:t>Mechanical</w:t>
            </w:r>
            <w:r w:rsidR="00503107" w:rsidRPr="00B44FE5">
              <w:rPr>
                <w:b/>
                <w:sz w:val="20"/>
                <w:szCs w:val="20"/>
              </w:rPr>
              <w:t xml:space="preserve">: </w:t>
            </w:r>
          </w:p>
          <w:p w:rsidR="002D7704" w:rsidRPr="00B44FE5" w:rsidRDefault="002D7704" w:rsidP="00507677">
            <w:pPr>
              <w:pStyle w:val="Default"/>
              <w:rPr>
                <w:sz w:val="20"/>
                <w:szCs w:val="20"/>
              </w:rPr>
            </w:pPr>
            <w:r w:rsidRPr="00B44FE5">
              <w:rPr>
                <w:sz w:val="20"/>
                <w:szCs w:val="20"/>
              </w:rPr>
              <w:t>Moving compo</w:t>
            </w:r>
            <w:r w:rsidR="007610E8" w:rsidRPr="00B44FE5">
              <w:rPr>
                <w:sz w:val="20"/>
                <w:szCs w:val="20"/>
              </w:rPr>
              <w:t xml:space="preserve">nents </w:t>
            </w:r>
            <w:r w:rsidR="00044FFF">
              <w:rPr>
                <w:sz w:val="20"/>
                <w:szCs w:val="20"/>
              </w:rPr>
              <w:t xml:space="preserve">on blood gas analyser </w:t>
            </w:r>
            <w:r w:rsidR="007610E8" w:rsidRPr="00B44FE5">
              <w:rPr>
                <w:sz w:val="20"/>
                <w:szCs w:val="20"/>
              </w:rPr>
              <w:t>such as</w:t>
            </w:r>
            <w:r w:rsidR="00044FFF">
              <w:rPr>
                <w:sz w:val="20"/>
                <w:szCs w:val="20"/>
              </w:rPr>
              <w:t xml:space="preserve"> s</w:t>
            </w:r>
            <w:r w:rsidR="003802A5" w:rsidRPr="00B44FE5">
              <w:rPr>
                <w:sz w:val="20"/>
                <w:szCs w:val="20"/>
              </w:rPr>
              <w:t xml:space="preserve">ample </w:t>
            </w:r>
            <w:r w:rsidR="00044FFF">
              <w:rPr>
                <w:sz w:val="20"/>
                <w:szCs w:val="20"/>
              </w:rPr>
              <w:t>p</w:t>
            </w:r>
            <w:r w:rsidR="003802A5" w:rsidRPr="00B44FE5">
              <w:rPr>
                <w:sz w:val="20"/>
                <w:szCs w:val="20"/>
              </w:rPr>
              <w:t>robe</w:t>
            </w:r>
            <w:r w:rsidR="00044FFF">
              <w:rPr>
                <w:sz w:val="20"/>
                <w:szCs w:val="20"/>
              </w:rPr>
              <w:t>, r</w:t>
            </w:r>
            <w:r w:rsidR="00087693" w:rsidRPr="00B44FE5">
              <w:rPr>
                <w:sz w:val="20"/>
                <w:szCs w:val="20"/>
              </w:rPr>
              <w:t xml:space="preserve">eagent </w:t>
            </w:r>
            <w:r w:rsidR="00044FFF">
              <w:rPr>
                <w:sz w:val="20"/>
                <w:szCs w:val="20"/>
              </w:rPr>
              <w:t>c</w:t>
            </w:r>
            <w:r w:rsidR="003802A5" w:rsidRPr="00B44FE5">
              <w:rPr>
                <w:sz w:val="20"/>
                <w:szCs w:val="20"/>
              </w:rPr>
              <w:t>artridge</w:t>
            </w:r>
            <w:r w:rsidR="007610E8" w:rsidRPr="00B44FE5">
              <w:rPr>
                <w:sz w:val="20"/>
                <w:szCs w:val="20"/>
              </w:rPr>
              <w:t xml:space="preserve"> door</w:t>
            </w:r>
            <w:r w:rsidR="00044FFF">
              <w:rPr>
                <w:sz w:val="20"/>
                <w:szCs w:val="20"/>
              </w:rPr>
              <w:t>, i</w:t>
            </w:r>
            <w:r w:rsidR="003802A5" w:rsidRPr="00B44FE5">
              <w:rPr>
                <w:sz w:val="20"/>
                <w:szCs w:val="20"/>
              </w:rPr>
              <w:t xml:space="preserve">nfra-red </w:t>
            </w:r>
            <w:r w:rsidR="00044FFF">
              <w:rPr>
                <w:sz w:val="20"/>
                <w:szCs w:val="20"/>
              </w:rPr>
              <w:t>b</w:t>
            </w:r>
            <w:r w:rsidR="003802A5" w:rsidRPr="00B44FE5">
              <w:rPr>
                <w:sz w:val="20"/>
                <w:szCs w:val="20"/>
              </w:rPr>
              <w:t>arcode Scanner</w:t>
            </w:r>
            <w:r w:rsidR="00044FFF">
              <w:rPr>
                <w:sz w:val="20"/>
                <w:szCs w:val="20"/>
              </w:rPr>
              <w:t xml:space="preserve">.  </w:t>
            </w:r>
            <w:r w:rsidRPr="00B44FE5">
              <w:rPr>
                <w:sz w:val="20"/>
                <w:szCs w:val="20"/>
              </w:rPr>
              <w:t>Failure to follow manufacturer’s instructions could lead to component jam or malfunction.</w:t>
            </w:r>
          </w:p>
          <w:p w:rsidR="00503107" w:rsidRPr="00B44FE5" w:rsidRDefault="00503107" w:rsidP="00507677">
            <w:pPr>
              <w:pStyle w:val="Default"/>
              <w:rPr>
                <w:sz w:val="20"/>
                <w:szCs w:val="20"/>
              </w:rPr>
            </w:pPr>
          </w:p>
          <w:p w:rsidR="002D7704" w:rsidRPr="00B44FE5" w:rsidRDefault="002D7704" w:rsidP="00507677">
            <w:pPr>
              <w:pStyle w:val="Default"/>
              <w:rPr>
                <w:b/>
                <w:sz w:val="20"/>
                <w:szCs w:val="20"/>
              </w:rPr>
            </w:pPr>
            <w:r w:rsidRPr="00B44FE5">
              <w:rPr>
                <w:b/>
                <w:sz w:val="20"/>
                <w:szCs w:val="20"/>
              </w:rPr>
              <w:t>C</w:t>
            </w:r>
            <w:r w:rsidR="00044FFF">
              <w:rPr>
                <w:b/>
                <w:sz w:val="20"/>
                <w:szCs w:val="20"/>
              </w:rPr>
              <w:t>hemical</w:t>
            </w:r>
            <w:r w:rsidRPr="00B44FE5">
              <w:rPr>
                <w:b/>
                <w:sz w:val="20"/>
                <w:szCs w:val="20"/>
              </w:rPr>
              <w:t xml:space="preserve">: </w:t>
            </w:r>
          </w:p>
          <w:p w:rsidR="00087693" w:rsidRPr="00B44FE5" w:rsidRDefault="00087693" w:rsidP="00507677">
            <w:pPr>
              <w:pStyle w:val="Default"/>
              <w:rPr>
                <w:sz w:val="20"/>
                <w:szCs w:val="20"/>
              </w:rPr>
            </w:pPr>
            <w:r w:rsidRPr="00B44FE5">
              <w:rPr>
                <w:sz w:val="20"/>
                <w:szCs w:val="20"/>
              </w:rPr>
              <w:t xml:space="preserve">All </w:t>
            </w:r>
            <w:r w:rsidR="00044FFF">
              <w:rPr>
                <w:sz w:val="20"/>
                <w:szCs w:val="20"/>
              </w:rPr>
              <w:t xml:space="preserve">reagents and </w:t>
            </w:r>
            <w:r w:rsidRPr="00B44FE5">
              <w:rPr>
                <w:sz w:val="20"/>
                <w:szCs w:val="20"/>
              </w:rPr>
              <w:t>chemical</w:t>
            </w:r>
            <w:r w:rsidR="0013522A" w:rsidRPr="00B44FE5">
              <w:rPr>
                <w:sz w:val="20"/>
                <w:szCs w:val="20"/>
              </w:rPr>
              <w:t>s</w:t>
            </w:r>
            <w:r w:rsidRPr="00B44FE5">
              <w:rPr>
                <w:sz w:val="20"/>
                <w:szCs w:val="20"/>
              </w:rPr>
              <w:t xml:space="preserve"> are</w:t>
            </w:r>
            <w:r w:rsidR="00044FFF">
              <w:rPr>
                <w:sz w:val="20"/>
                <w:szCs w:val="20"/>
              </w:rPr>
              <w:t xml:space="preserve"> held</w:t>
            </w:r>
            <w:r w:rsidRPr="00B44FE5">
              <w:rPr>
                <w:sz w:val="20"/>
                <w:szCs w:val="20"/>
              </w:rPr>
              <w:t xml:space="preserve"> within the</w:t>
            </w:r>
            <w:r w:rsidR="0013522A" w:rsidRPr="00B44FE5">
              <w:rPr>
                <w:sz w:val="20"/>
                <w:szCs w:val="20"/>
              </w:rPr>
              <w:t xml:space="preserve"> reagent </w:t>
            </w:r>
            <w:r w:rsidRPr="00B44FE5">
              <w:rPr>
                <w:sz w:val="20"/>
                <w:szCs w:val="20"/>
              </w:rPr>
              <w:t xml:space="preserve">cartridge in a closed case system </w:t>
            </w:r>
            <w:r w:rsidR="0013522A" w:rsidRPr="00B44FE5">
              <w:rPr>
                <w:sz w:val="20"/>
                <w:szCs w:val="20"/>
              </w:rPr>
              <w:t xml:space="preserve">&amp; not exposed. </w:t>
            </w:r>
          </w:p>
          <w:p w:rsidR="00503107" w:rsidRDefault="00503107" w:rsidP="00507677">
            <w:pPr>
              <w:pStyle w:val="Default"/>
              <w:rPr>
                <w:sz w:val="20"/>
                <w:szCs w:val="20"/>
              </w:rPr>
            </w:pPr>
          </w:p>
          <w:p w:rsidR="002847D2" w:rsidRPr="00044FFF" w:rsidRDefault="00044FFF" w:rsidP="00507677">
            <w:pPr>
              <w:pStyle w:val="Default"/>
              <w:rPr>
                <w:b/>
                <w:sz w:val="20"/>
                <w:szCs w:val="20"/>
              </w:rPr>
            </w:pPr>
            <w:r w:rsidRPr="00044FFF">
              <w:rPr>
                <w:b/>
                <w:sz w:val="20"/>
                <w:szCs w:val="20"/>
              </w:rPr>
              <w:t>Biological:</w:t>
            </w:r>
          </w:p>
          <w:p w:rsidR="002847D2" w:rsidRDefault="00044FFF" w:rsidP="00507677">
            <w:pPr>
              <w:pStyle w:val="Default"/>
              <w:rPr>
                <w:sz w:val="20"/>
                <w:szCs w:val="20"/>
              </w:rPr>
            </w:pPr>
            <w:r>
              <w:rPr>
                <w:sz w:val="20"/>
                <w:szCs w:val="20"/>
              </w:rPr>
              <w:t xml:space="preserve">Accidental spillage or exposure to biological </w:t>
            </w:r>
            <w:r w:rsidR="007E5743">
              <w:rPr>
                <w:color w:val="auto"/>
                <w:sz w:val="20"/>
                <w:szCs w:val="20"/>
              </w:rPr>
              <w:t>material</w:t>
            </w:r>
            <w:r w:rsidR="00400608" w:rsidRPr="00400608">
              <w:rPr>
                <w:color w:val="FF0000"/>
                <w:sz w:val="20"/>
                <w:szCs w:val="20"/>
              </w:rPr>
              <w:t xml:space="preserve"> </w:t>
            </w:r>
            <w:r>
              <w:rPr>
                <w:sz w:val="20"/>
                <w:szCs w:val="20"/>
              </w:rPr>
              <w:t>e.g. blood samples</w:t>
            </w:r>
            <w:r w:rsidR="00B32D23">
              <w:rPr>
                <w:sz w:val="20"/>
                <w:szCs w:val="20"/>
              </w:rPr>
              <w:t xml:space="preserve">. Blood sampled by analyser is stored in waste reservoir in </w:t>
            </w:r>
            <w:r w:rsidR="000675B8">
              <w:rPr>
                <w:sz w:val="20"/>
                <w:szCs w:val="20"/>
              </w:rPr>
              <w:t xml:space="preserve">blood gas </w:t>
            </w:r>
            <w:r w:rsidR="00B32D23">
              <w:rPr>
                <w:sz w:val="20"/>
                <w:szCs w:val="20"/>
              </w:rPr>
              <w:t xml:space="preserve">cartridge which is a closed </w:t>
            </w:r>
            <w:r w:rsidR="000675B8">
              <w:rPr>
                <w:sz w:val="20"/>
                <w:szCs w:val="20"/>
              </w:rPr>
              <w:t>case system and disposed of in one unit as biological waste</w:t>
            </w:r>
            <w:r w:rsidR="008804E0">
              <w:rPr>
                <w:sz w:val="20"/>
                <w:szCs w:val="20"/>
              </w:rPr>
              <w:t xml:space="preserve"> </w:t>
            </w:r>
            <w:r w:rsidR="00A1007B">
              <w:rPr>
                <w:sz w:val="20"/>
                <w:szCs w:val="20"/>
              </w:rPr>
              <w:t>(Category B waste)</w:t>
            </w:r>
            <w:r w:rsidR="00824BB6">
              <w:rPr>
                <w:sz w:val="20"/>
                <w:szCs w:val="20"/>
              </w:rPr>
              <w:t>.</w:t>
            </w:r>
          </w:p>
          <w:p w:rsidR="00A1007B" w:rsidRDefault="00A1007B" w:rsidP="00507677">
            <w:pPr>
              <w:pStyle w:val="Default"/>
              <w:rPr>
                <w:sz w:val="20"/>
                <w:szCs w:val="20"/>
              </w:rPr>
            </w:pPr>
            <w:r>
              <w:rPr>
                <w:sz w:val="20"/>
                <w:szCs w:val="20"/>
              </w:rPr>
              <w:t>Syringe with residual blood should be disposed in Sharps container (Category B waste)</w:t>
            </w:r>
            <w:r w:rsidR="00824BB6">
              <w:rPr>
                <w:sz w:val="20"/>
                <w:szCs w:val="20"/>
              </w:rPr>
              <w:t>.</w:t>
            </w:r>
          </w:p>
          <w:p w:rsidR="00B32D23" w:rsidRDefault="00B32D23" w:rsidP="00507677">
            <w:pPr>
              <w:pStyle w:val="Default"/>
              <w:rPr>
                <w:sz w:val="20"/>
                <w:szCs w:val="20"/>
              </w:rPr>
            </w:pPr>
          </w:p>
          <w:p w:rsidR="00044FFF" w:rsidRPr="00044FFF" w:rsidRDefault="00044FFF" w:rsidP="00507677">
            <w:pPr>
              <w:pStyle w:val="Default"/>
              <w:rPr>
                <w:b/>
                <w:sz w:val="20"/>
                <w:szCs w:val="20"/>
              </w:rPr>
            </w:pPr>
            <w:r w:rsidRPr="00044FFF">
              <w:rPr>
                <w:b/>
                <w:sz w:val="20"/>
                <w:szCs w:val="20"/>
              </w:rPr>
              <w:t>Electrical:</w:t>
            </w:r>
          </w:p>
          <w:p w:rsidR="00044FFF" w:rsidRDefault="00404765" w:rsidP="00507677">
            <w:pPr>
              <w:pStyle w:val="Default"/>
              <w:rPr>
                <w:sz w:val="20"/>
                <w:szCs w:val="20"/>
              </w:rPr>
            </w:pPr>
            <w:r>
              <w:rPr>
                <w:sz w:val="20"/>
                <w:szCs w:val="20"/>
              </w:rPr>
              <w:t>Blood gas analyser p</w:t>
            </w:r>
            <w:r w:rsidR="00044FFF">
              <w:rPr>
                <w:sz w:val="20"/>
                <w:szCs w:val="20"/>
              </w:rPr>
              <w:t>ower supply</w:t>
            </w:r>
            <w:r w:rsidR="00824BB6">
              <w:rPr>
                <w:sz w:val="20"/>
                <w:szCs w:val="20"/>
              </w:rPr>
              <w:t>.</w:t>
            </w:r>
          </w:p>
          <w:p w:rsidR="00503107" w:rsidRDefault="00503107" w:rsidP="00EC2F7D">
            <w:pPr>
              <w:pStyle w:val="Default"/>
              <w:rPr>
                <w:sz w:val="18"/>
              </w:rPr>
            </w:pPr>
          </w:p>
        </w:tc>
      </w:tr>
      <w:tr w:rsidR="00503107">
        <w:tblPrEx>
          <w:tblBorders>
            <w:top w:val="none" w:sz="0" w:space="0" w:color="auto"/>
            <w:left w:val="none" w:sz="0" w:space="0" w:color="auto"/>
            <w:bottom w:val="none" w:sz="0" w:space="0" w:color="auto"/>
            <w:right w:val="none" w:sz="0" w:space="0" w:color="auto"/>
          </w:tblBorders>
        </w:tblPrEx>
        <w:trPr>
          <w:cantSplit/>
          <w:trHeight w:hRule="exact" w:val="799"/>
        </w:trPr>
        <w:tc>
          <w:tcPr>
            <w:tcW w:w="10368" w:type="dxa"/>
            <w:gridSpan w:val="4"/>
            <w:tcBorders>
              <w:top w:val="single" w:sz="4" w:space="0" w:color="auto"/>
              <w:left w:val="single" w:sz="4" w:space="0" w:color="auto"/>
              <w:bottom w:val="single" w:sz="4" w:space="0" w:color="auto"/>
              <w:right w:val="single" w:sz="4" w:space="0" w:color="auto"/>
            </w:tcBorders>
            <w:shd w:val="clear" w:color="auto" w:fill="E6E6E6"/>
          </w:tcPr>
          <w:p w:rsidR="00503107" w:rsidRDefault="00503107">
            <w:pPr>
              <w:pStyle w:val="Heading4"/>
              <w:jc w:val="left"/>
              <w:rPr>
                <w:rFonts w:cs="Arial"/>
                <w:sz w:val="18"/>
                <w:szCs w:val="18"/>
              </w:rPr>
            </w:pPr>
            <w:r>
              <w:rPr>
                <w:rFonts w:cs="Arial"/>
                <w:sz w:val="18"/>
                <w:szCs w:val="18"/>
              </w:rPr>
              <w:lastRenderedPageBreak/>
              <w:t>Description of Risk</w:t>
            </w:r>
          </w:p>
          <w:p w:rsidR="00503107" w:rsidRDefault="00503107">
            <w:pPr>
              <w:pStyle w:val="BlockText"/>
              <w:ind w:left="0"/>
              <w:rPr>
                <w:rFonts w:cs="Arial"/>
                <w:szCs w:val="18"/>
              </w:rPr>
            </w:pPr>
            <w:r>
              <w:rPr>
                <w:rFonts w:cs="Arial"/>
                <w:sz w:val="16"/>
                <w:szCs w:val="16"/>
              </w:rPr>
              <w:t>Describe the work that causes exposure to the hazard, and the relevant circumstances. Who is at risk? Highlight significant factors: what makes the risk more or less serious – e.g.: the time taken, how often the work is done, who does it, the work environment,</w:t>
            </w:r>
            <w:r>
              <w:rPr>
                <w:rFonts w:cs="Arial"/>
                <w:szCs w:val="18"/>
              </w:rPr>
              <w:t xml:space="preserve"> </w:t>
            </w:r>
            <w:r>
              <w:rPr>
                <w:rFonts w:cs="Arial"/>
                <w:sz w:val="16"/>
                <w:szCs w:val="16"/>
              </w:rPr>
              <w:t>anything else relevant.</w:t>
            </w:r>
          </w:p>
          <w:p w:rsidR="00503107" w:rsidRDefault="00503107">
            <w:pPr>
              <w:rPr>
                <w:rFonts w:cs="Arial"/>
                <w:sz w:val="18"/>
                <w:szCs w:val="18"/>
              </w:rPr>
            </w:pPr>
          </w:p>
          <w:p w:rsidR="00503107" w:rsidRDefault="00503107">
            <w:pPr>
              <w:jc w:val="both"/>
              <w:rPr>
                <w:rFonts w:cs="Arial"/>
                <w:bCs/>
                <w:sz w:val="18"/>
                <w:szCs w:val="18"/>
                <w:highlight w:val="yellow"/>
              </w:rPr>
            </w:pPr>
          </w:p>
        </w:tc>
      </w:tr>
      <w:tr w:rsidR="00503107" w:rsidTr="00CC658A">
        <w:tblPrEx>
          <w:tblBorders>
            <w:top w:val="none" w:sz="0" w:space="0" w:color="auto"/>
            <w:left w:val="none" w:sz="0" w:space="0" w:color="auto"/>
            <w:bottom w:val="none" w:sz="0" w:space="0" w:color="auto"/>
            <w:right w:val="none" w:sz="0" w:space="0" w:color="auto"/>
          </w:tblBorders>
        </w:tblPrEx>
        <w:trPr>
          <w:cantSplit/>
          <w:trHeight w:val="14449"/>
        </w:trPr>
        <w:tc>
          <w:tcPr>
            <w:tcW w:w="10368" w:type="dxa"/>
            <w:gridSpan w:val="4"/>
            <w:tcBorders>
              <w:top w:val="single" w:sz="4" w:space="0" w:color="auto"/>
              <w:left w:val="single" w:sz="4" w:space="0" w:color="auto"/>
              <w:bottom w:val="single" w:sz="4" w:space="0" w:color="auto"/>
              <w:right w:val="single" w:sz="4" w:space="0" w:color="auto"/>
            </w:tcBorders>
          </w:tcPr>
          <w:p w:rsidR="00B44FE5" w:rsidRDefault="00345C9F" w:rsidP="00B44FE5">
            <w:pPr>
              <w:autoSpaceDE w:val="0"/>
              <w:autoSpaceDN w:val="0"/>
              <w:adjustRightInd w:val="0"/>
              <w:rPr>
                <w:sz w:val="20"/>
                <w:szCs w:val="20"/>
              </w:rPr>
            </w:pPr>
            <w:r>
              <w:rPr>
                <w:sz w:val="20"/>
                <w:szCs w:val="20"/>
              </w:rPr>
              <w:t>As blood is considered a potential source of infection any risk of splash or spillage of blood during blood gas analysis or collection could be infectious to the operator.</w:t>
            </w:r>
          </w:p>
          <w:p w:rsidR="00B44FE5" w:rsidRPr="00B44FE5" w:rsidRDefault="00B44FE5" w:rsidP="00B44FE5">
            <w:pPr>
              <w:autoSpaceDE w:val="0"/>
              <w:autoSpaceDN w:val="0"/>
              <w:adjustRightInd w:val="0"/>
              <w:rPr>
                <w:sz w:val="20"/>
                <w:szCs w:val="20"/>
              </w:rPr>
            </w:pPr>
          </w:p>
          <w:p w:rsidR="00B44FE5" w:rsidRDefault="00B44FE5" w:rsidP="00B44FE5">
            <w:pPr>
              <w:pStyle w:val="Heading1"/>
            </w:pPr>
            <w:r>
              <w:t xml:space="preserve">Ref: </w:t>
            </w:r>
            <w:hyperlink r:id="rId11" w:history="1">
              <w:r w:rsidRPr="006629FE">
                <w:rPr>
                  <w:rStyle w:val="Hyperlink"/>
                </w:rPr>
                <w:t>https://www.gov.uk/government/publications/wuhan-novel-coronavirus-guidance-for-clinical-diagnostic-laboratories/wuhan-novel-coronavirus-handling-and-processing-of-laboratory-specimens</w:t>
              </w:r>
            </w:hyperlink>
            <w:r>
              <w:t xml:space="preserve">. </w:t>
            </w:r>
            <w:r w:rsidRPr="00B44FE5">
              <w:rPr>
                <w:b w:val="0"/>
              </w:rPr>
              <w:t>Updated 2 February 2020</w:t>
            </w:r>
          </w:p>
          <w:p w:rsidR="00B44FE5" w:rsidRDefault="00B44FE5" w:rsidP="00507677">
            <w:pPr>
              <w:pStyle w:val="Default"/>
              <w:rPr>
                <w:rFonts w:cs="Times New Roman"/>
                <w:color w:val="auto"/>
                <w:sz w:val="20"/>
                <w:szCs w:val="20"/>
                <w:lang w:eastAsia="en-US"/>
              </w:rPr>
            </w:pPr>
          </w:p>
          <w:p w:rsidR="00E365DE" w:rsidRDefault="00E365DE" w:rsidP="00E365DE">
            <w:pPr>
              <w:autoSpaceDE w:val="0"/>
              <w:autoSpaceDN w:val="0"/>
              <w:adjustRightInd w:val="0"/>
              <w:rPr>
                <w:sz w:val="20"/>
                <w:szCs w:val="20"/>
              </w:rPr>
            </w:pPr>
            <w:r>
              <w:rPr>
                <w:sz w:val="20"/>
                <w:szCs w:val="20"/>
              </w:rPr>
              <w:t xml:space="preserve">The procedure of blood gas analysis carries risks to those directly performing the blood gas analysis and those in the environment where the blood gas analyser is located.  </w:t>
            </w:r>
            <w:r w:rsidRPr="00B44FE5">
              <w:rPr>
                <w:sz w:val="20"/>
                <w:szCs w:val="20"/>
              </w:rPr>
              <w:t xml:space="preserve">Based on knowledge of other coronaviruses, infection with </w:t>
            </w:r>
            <w:r>
              <w:rPr>
                <w:sz w:val="20"/>
                <w:szCs w:val="20"/>
              </w:rPr>
              <w:t xml:space="preserve">COVID-19 </w:t>
            </w:r>
            <w:r w:rsidRPr="00B44FE5">
              <w:rPr>
                <w:sz w:val="20"/>
                <w:szCs w:val="20"/>
              </w:rPr>
              <w:t xml:space="preserve">could occur by inhalation of aerosolised virus </w:t>
            </w:r>
            <w:r>
              <w:rPr>
                <w:sz w:val="20"/>
                <w:szCs w:val="20"/>
              </w:rPr>
              <w:t xml:space="preserve">or by contact with droplets, </w:t>
            </w:r>
            <w:r w:rsidRPr="00B44FE5">
              <w:rPr>
                <w:sz w:val="20"/>
                <w:szCs w:val="20"/>
              </w:rPr>
              <w:t xml:space="preserve">contaminated </w:t>
            </w:r>
            <w:r>
              <w:rPr>
                <w:sz w:val="20"/>
                <w:szCs w:val="20"/>
              </w:rPr>
              <w:t>surfaces or fomites</w:t>
            </w:r>
            <w:r w:rsidRPr="00B44FE5">
              <w:rPr>
                <w:sz w:val="20"/>
                <w:szCs w:val="20"/>
              </w:rPr>
              <w:t xml:space="preserve">. </w:t>
            </w:r>
            <w:r>
              <w:rPr>
                <w:sz w:val="20"/>
                <w:szCs w:val="20"/>
              </w:rPr>
              <w:t>As the virus is rarely detected in blood risks from splash and or aerosol ma</w:t>
            </w:r>
            <w:r w:rsidR="00824BB6">
              <w:rPr>
                <w:sz w:val="20"/>
                <w:szCs w:val="20"/>
              </w:rPr>
              <w:t>y be low, but should be prevented</w:t>
            </w:r>
            <w:r>
              <w:rPr>
                <w:sz w:val="20"/>
                <w:szCs w:val="20"/>
              </w:rPr>
              <w:t xml:space="preserve"> where possible.</w:t>
            </w:r>
          </w:p>
          <w:p w:rsidR="00345C9F" w:rsidRDefault="00345C9F" w:rsidP="00507677">
            <w:pPr>
              <w:pStyle w:val="Default"/>
              <w:rPr>
                <w:rFonts w:cs="Times New Roman"/>
                <w:color w:val="auto"/>
                <w:sz w:val="20"/>
                <w:szCs w:val="20"/>
                <w:lang w:eastAsia="en-US"/>
              </w:rPr>
            </w:pPr>
          </w:p>
          <w:p w:rsidR="00E33004" w:rsidRPr="002F0FDD" w:rsidRDefault="002F0FDD" w:rsidP="00507677">
            <w:pPr>
              <w:pStyle w:val="Default"/>
              <w:rPr>
                <w:rFonts w:cs="Times New Roman"/>
                <w:b/>
                <w:color w:val="auto"/>
                <w:sz w:val="20"/>
                <w:szCs w:val="20"/>
                <w:lang w:eastAsia="en-US"/>
              </w:rPr>
            </w:pPr>
            <w:r w:rsidRPr="002F0FDD">
              <w:rPr>
                <w:rFonts w:cs="Times New Roman"/>
                <w:b/>
                <w:color w:val="auto"/>
                <w:sz w:val="20"/>
                <w:szCs w:val="20"/>
                <w:lang w:eastAsia="en-US"/>
              </w:rPr>
              <w:t>Risks during blood gas sample collection</w:t>
            </w:r>
          </w:p>
          <w:p w:rsidR="00E33004" w:rsidRDefault="00E33004" w:rsidP="00507677">
            <w:pPr>
              <w:pStyle w:val="Default"/>
              <w:rPr>
                <w:rFonts w:cs="Times New Roman"/>
                <w:color w:val="auto"/>
                <w:sz w:val="20"/>
                <w:szCs w:val="20"/>
                <w:lang w:eastAsia="en-US"/>
              </w:rPr>
            </w:pPr>
          </w:p>
          <w:p w:rsidR="00E365DE" w:rsidRDefault="00E365DE" w:rsidP="00E365DE">
            <w:pPr>
              <w:pStyle w:val="Default"/>
              <w:rPr>
                <w:rFonts w:cs="Times New Roman"/>
                <w:color w:val="auto"/>
                <w:sz w:val="20"/>
                <w:szCs w:val="20"/>
                <w:lang w:eastAsia="en-US"/>
              </w:rPr>
            </w:pPr>
            <w:r w:rsidRPr="00B44FE5">
              <w:rPr>
                <w:sz w:val="20"/>
                <w:szCs w:val="20"/>
              </w:rPr>
              <w:t xml:space="preserve">MERS-CoV RNA has been detected in a variety of human specimens, including urine, faeces and blood, and it is reasonable to assume this could be the case for </w:t>
            </w:r>
            <w:r>
              <w:rPr>
                <w:sz w:val="20"/>
                <w:szCs w:val="20"/>
              </w:rPr>
              <w:t xml:space="preserve">COVID-19. </w:t>
            </w:r>
            <w:r w:rsidR="00824BB6">
              <w:rPr>
                <w:sz w:val="20"/>
                <w:szCs w:val="20"/>
              </w:rPr>
              <w:t>One study</w:t>
            </w:r>
            <w:r>
              <w:rPr>
                <w:sz w:val="20"/>
                <w:szCs w:val="20"/>
              </w:rPr>
              <w:t xml:space="preserve"> suggest</w:t>
            </w:r>
            <w:r w:rsidR="00D84872">
              <w:rPr>
                <w:sz w:val="20"/>
                <w:szCs w:val="20"/>
              </w:rPr>
              <w:t>s</w:t>
            </w:r>
            <w:r>
              <w:rPr>
                <w:sz w:val="20"/>
                <w:szCs w:val="20"/>
              </w:rPr>
              <w:t xml:space="preserve"> COVID-19 is detectable in blood in 1% of individuals.  There is a r</w:t>
            </w:r>
            <w:r>
              <w:rPr>
                <w:rFonts w:cs="Times New Roman"/>
                <w:color w:val="auto"/>
                <w:sz w:val="20"/>
                <w:szCs w:val="20"/>
                <w:lang w:eastAsia="en-US"/>
              </w:rPr>
              <w:t xml:space="preserve">isk of splash or spillage of the blood which could be considered infectious, during sample collection procedure from the patient with contamination on the blood gas syringe/local environment. </w:t>
            </w:r>
          </w:p>
          <w:p w:rsidR="00E365DE" w:rsidRDefault="00E365DE" w:rsidP="00E365DE">
            <w:pPr>
              <w:pStyle w:val="NormalWeb"/>
              <w:rPr>
                <w:sz w:val="20"/>
                <w:szCs w:val="20"/>
                <w:lang w:eastAsia="en-US"/>
              </w:rPr>
            </w:pPr>
            <w:r>
              <w:rPr>
                <w:rFonts w:ascii="Arial" w:hAnsi="Arial" w:cs="Arial"/>
                <w:sz w:val="20"/>
                <w:szCs w:val="20"/>
              </w:rPr>
              <w:t xml:space="preserve">The sample should be visually inspected for air bubbles and the user should expel any air bubbles </w:t>
            </w:r>
            <w:r w:rsidRPr="00F97904">
              <w:rPr>
                <w:rFonts w:ascii="Arial" w:hAnsi="Arial" w:cs="Arial"/>
                <w:sz w:val="20"/>
                <w:szCs w:val="20"/>
              </w:rPr>
              <w:t>from the syringe by gently tapping the sides of the syringe allowing them to</w:t>
            </w:r>
            <w:r w:rsidRPr="009E2F34">
              <w:rPr>
                <w:rFonts w:ascii="Arial" w:hAnsi="Arial" w:cs="Arial"/>
                <w:sz w:val="20"/>
                <w:szCs w:val="20"/>
              </w:rPr>
              <w:t xml:space="preserve"> go to the top of the syringe for expulsion in order to avoid an air contamination and falsely altering the pO</w:t>
            </w:r>
            <w:r w:rsidRPr="009E2F34">
              <w:rPr>
                <w:rFonts w:ascii="Arial" w:hAnsi="Arial" w:cs="Arial"/>
                <w:sz w:val="20"/>
                <w:szCs w:val="20"/>
                <w:vertAlign w:val="subscript"/>
              </w:rPr>
              <w:t>2</w:t>
            </w:r>
            <w:r w:rsidRPr="009E2F34">
              <w:rPr>
                <w:rFonts w:ascii="Arial" w:hAnsi="Arial" w:cs="Arial"/>
                <w:sz w:val="20"/>
                <w:szCs w:val="20"/>
              </w:rPr>
              <w:t xml:space="preserve"> results.  If required </w:t>
            </w:r>
            <w:r w:rsidRPr="009E2F34">
              <w:rPr>
                <w:rFonts w:ascii="Arial" w:hAnsi="Arial" w:cs="Arial"/>
                <w:sz w:val="20"/>
                <w:szCs w:val="20"/>
                <w:lang w:eastAsia="en-US"/>
              </w:rPr>
              <w:t xml:space="preserve">the user should expel any </w:t>
            </w:r>
            <w:r>
              <w:rPr>
                <w:rFonts w:ascii="Arial" w:hAnsi="Arial" w:cs="Arial"/>
                <w:sz w:val="20"/>
                <w:szCs w:val="20"/>
                <w:lang w:eastAsia="en-US"/>
              </w:rPr>
              <w:t xml:space="preserve">remaining air or </w:t>
            </w:r>
            <w:r w:rsidRPr="009E2F34">
              <w:rPr>
                <w:rFonts w:ascii="Arial" w:hAnsi="Arial" w:cs="Arial"/>
                <w:sz w:val="20"/>
                <w:szCs w:val="20"/>
                <w:lang w:eastAsia="en-US"/>
              </w:rPr>
              <w:t>air bubbles from the syringe by gently depre</w:t>
            </w:r>
            <w:r>
              <w:rPr>
                <w:rFonts w:ascii="Arial" w:hAnsi="Arial" w:cs="Arial"/>
                <w:sz w:val="20"/>
                <w:szCs w:val="20"/>
                <w:lang w:eastAsia="en-US"/>
              </w:rPr>
              <w:t>ssing the plunger, with a gauze swap</w:t>
            </w:r>
            <w:r w:rsidRPr="009E2F34">
              <w:rPr>
                <w:rFonts w:ascii="Arial" w:hAnsi="Arial" w:cs="Arial"/>
                <w:sz w:val="20"/>
                <w:szCs w:val="20"/>
                <w:lang w:eastAsia="en-US"/>
              </w:rPr>
              <w:t xml:space="preserve"> held </w:t>
            </w:r>
            <w:r>
              <w:rPr>
                <w:rFonts w:ascii="Arial" w:hAnsi="Arial" w:cs="Arial"/>
                <w:sz w:val="20"/>
                <w:szCs w:val="20"/>
                <w:lang w:eastAsia="en-US"/>
              </w:rPr>
              <w:t>covering</w:t>
            </w:r>
            <w:r w:rsidRPr="009E2F34">
              <w:rPr>
                <w:rFonts w:ascii="Arial" w:hAnsi="Arial" w:cs="Arial"/>
                <w:sz w:val="20"/>
                <w:szCs w:val="20"/>
                <w:lang w:eastAsia="en-US"/>
              </w:rPr>
              <w:t xml:space="preserve"> the opening of the tube to catch</w:t>
            </w:r>
            <w:r>
              <w:rPr>
                <w:rFonts w:ascii="Arial" w:hAnsi="Arial" w:cs="Arial"/>
                <w:sz w:val="20"/>
                <w:szCs w:val="20"/>
                <w:lang w:eastAsia="en-US"/>
              </w:rPr>
              <w:t xml:space="preserve"> any blood expelled.  The gauze</w:t>
            </w:r>
            <w:r w:rsidRPr="009E2F34">
              <w:rPr>
                <w:rFonts w:ascii="Arial" w:hAnsi="Arial" w:cs="Arial"/>
                <w:sz w:val="20"/>
                <w:szCs w:val="20"/>
                <w:lang w:eastAsia="en-US"/>
              </w:rPr>
              <w:t xml:space="preserve"> should be disposed of as biological waste in the patient room.  There is a risk of aerosolisation or sp</w:t>
            </w:r>
            <w:r>
              <w:rPr>
                <w:rFonts w:ascii="Arial" w:hAnsi="Arial" w:cs="Arial"/>
                <w:sz w:val="20"/>
                <w:szCs w:val="20"/>
                <w:lang w:eastAsia="en-US"/>
              </w:rPr>
              <w:t>i</w:t>
            </w:r>
            <w:r w:rsidRPr="009E2F34">
              <w:rPr>
                <w:rFonts w:ascii="Arial" w:hAnsi="Arial" w:cs="Arial"/>
                <w:sz w:val="20"/>
                <w:szCs w:val="20"/>
                <w:lang w:eastAsia="en-US"/>
              </w:rPr>
              <w:t xml:space="preserve">llage if this procedure is not performed correctly by untrained staff. </w:t>
            </w:r>
            <w:r>
              <w:rPr>
                <w:rFonts w:ascii="Arial" w:hAnsi="Arial" w:cs="Arial"/>
                <w:sz w:val="20"/>
                <w:szCs w:val="20"/>
                <w:lang w:eastAsia="en-US"/>
              </w:rPr>
              <w:t xml:space="preserve">The risk of aerosolisation is </w:t>
            </w:r>
            <w:r w:rsidR="00824BB6">
              <w:rPr>
                <w:rFonts w:ascii="Arial" w:hAnsi="Arial" w:cs="Arial"/>
                <w:sz w:val="20"/>
                <w:szCs w:val="20"/>
                <w:lang w:eastAsia="en-US"/>
              </w:rPr>
              <w:t>prevented</w:t>
            </w:r>
            <w:r>
              <w:rPr>
                <w:rFonts w:ascii="Arial" w:hAnsi="Arial" w:cs="Arial"/>
                <w:sz w:val="20"/>
                <w:szCs w:val="20"/>
                <w:lang w:eastAsia="en-US"/>
              </w:rPr>
              <w:t xml:space="preserve"> by covering the opening of the tube with a gauze swab before any blood with bubbles is expelled into it.</w:t>
            </w:r>
            <w:r w:rsidRPr="009E2F34">
              <w:rPr>
                <w:rFonts w:ascii="Arial" w:hAnsi="Arial" w:cs="Arial"/>
                <w:sz w:val="20"/>
                <w:szCs w:val="20"/>
                <w:lang w:eastAsia="en-US"/>
              </w:rPr>
              <w:t xml:space="preserve"> </w:t>
            </w:r>
            <w:r>
              <w:rPr>
                <w:rFonts w:ascii="Arial" w:hAnsi="Arial" w:cs="Arial"/>
                <w:sz w:val="20"/>
                <w:szCs w:val="20"/>
                <w:lang w:eastAsia="en-US"/>
              </w:rPr>
              <w:t xml:space="preserve">At a minimum </w:t>
            </w:r>
            <w:r w:rsidR="00AD6056">
              <w:rPr>
                <w:rFonts w:ascii="Arial" w:hAnsi="Arial" w:cs="Arial"/>
                <w:sz w:val="20"/>
                <w:szCs w:val="20"/>
                <w:lang w:eastAsia="en-US"/>
              </w:rPr>
              <w:t>droplet precautions are required, ie gloves +</w:t>
            </w:r>
            <w:r>
              <w:rPr>
                <w:rFonts w:ascii="Arial" w:hAnsi="Arial" w:cs="Arial"/>
                <w:sz w:val="20"/>
                <w:szCs w:val="20"/>
                <w:lang w:eastAsia="en-US"/>
              </w:rPr>
              <w:t xml:space="preserve"> apron</w:t>
            </w:r>
            <w:r w:rsidR="001115E4">
              <w:rPr>
                <w:rFonts w:ascii="Arial" w:hAnsi="Arial" w:cs="Arial"/>
                <w:sz w:val="20"/>
                <w:szCs w:val="20"/>
                <w:lang w:eastAsia="en-US"/>
              </w:rPr>
              <w:t xml:space="preserve"> </w:t>
            </w:r>
            <w:r w:rsidR="00AD6056">
              <w:rPr>
                <w:rFonts w:ascii="Arial" w:hAnsi="Arial" w:cs="Arial"/>
                <w:sz w:val="20"/>
                <w:szCs w:val="20"/>
                <w:lang w:eastAsia="en-US"/>
              </w:rPr>
              <w:t>+</w:t>
            </w:r>
            <w:r>
              <w:rPr>
                <w:rFonts w:ascii="Arial" w:hAnsi="Arial" w:cs="Arial"/>
                <w:sz w:val="20"/>
                <w:szCs w:val="20"/>
                <w:lang w:eastAsia="en-US"/>
              </w:rPr>
              <w:t xml:space="preserve"> surgical facemask </w:t>
            </w:r>
            <w:r w:rsidR="00AD6056">
              <w:rPr>
                <w:rFonts w:ascii="Arial" w:hAnsi="Arial" w:cs="Arial"/>
                <w:sz w:val="20"/>
                <w:szCs w:val="20"/>
                <w:lang w:eastAsia="en-US"/>
              </w:rPr>
              <w:t>+</w:t>
            </w:r>
            <w:r>
              <w:rPr>
                <w:rFonts w:ascii="Arial" w:hAnsi="Arial" w:cs="Arial"/>
                <w:sz w:val="20"/>
                <w:szCs w:val="20"/>
                <w:lang w:eastAsia="en-US"/>
              </w:rPr>
              <w:t xml:space="preserve"> eye protection worn. The patient’s clinical condition or other procedures being performed upon the patient may mandate a higher level of PPE.</w:t>
            </w:r>
            <w:r w:rsidRPr="009E2F34">
              <w:rPr>
                <w:rFonts w:ascii="Arial" w:hAnsi="Arial" w:cs="Arial"/>
                <w:sz w:val="20"/>
                <w:szCs w:val="20"/>
                <w:lang w:eastAsia="en-US"/>
              </w:rPr>
              <w:t xml:space="preserve">  This risk is also reduced by a trained member of </w:t>
            </w:r>
            <w:r>
              <w:rPr>
                <w:rFonts w:ascii="Arial" w:hAnsi="Arial" w:cs="Arial"/>
                <w:sz w:val="20"/>
                <w:szCs w:val="20"/>
                <w:lang w:eastAsia="en-US"/>
              </w:rPr>
              <w:t>staff taking the blood and capping the</w:t>
            </w:r>
            <w:r w:rsidRPr="009E2F34">
              <w:rPr>
                <w:rFonts w:ascii="Arial" w:hAnsi="Arial" w:cs="Arial"/>
                <w:sz w:val="20"/>
                <w:szCs w:val="20"/>
                <w:lang w:eastAsia="en-US"/>
              </w:rPr>
              <w:t xml:space="preserve"> syringe once the sample is taken</w:t>
            </w:r>
            <w:r>
              <w:rPr>
                <w:rFonts w:ascii="Arial" w:hAnsi="Arial" w:cs="Arial"/>
                <w:sz w:val="20"/>
                <w:szCs w:val="20"/>
                <w:lang w:eastAsia="en-US"/>
              </w:rPr>
              <w:t xml:space="preserve"> and air bubbles removed.  </w:t>
            </w:r>
          </w:p>
          <w:p w:rsidR="00F97904" w:rsidRPr="00220B75" w:rsidRDefault="00F97904" w:rsidP="00F97904">
            <w:pPr>
              <w:pStyle w:val="NormalWeb"/>
              <w:rPr>
                <w:sz w:val="20"/>
                <w:szCs w:val="20"/>
                <w:lang w:eastAsia="en-US"/>
              </w:rPr>
            </w:pPr>
            <w:r w:rsidRPr="00F97904">
              <w:rPr>
                <w:rFonts w:ascii="Arial" w:hAnsi="Arial" w:cs="Arial"/>
                <w:sz w:val="20"/>
                <w:szCs w:val="20"/>
              </w:rPr>
              <w:t xml:space="preserve">Following air-bubbles expulsion, homogenization of the sample with the anticoagulant should be done to avoid formation of the clots. For optimal anticoagulation, rolling of the syringe between the palms, and then inverting it vertically is recommended </w:t>
            </w:r>
          </w:p>
          <w:p w:rsidR="00A115B0" w:rsidRDefault="00A115B0" w:rsidP="00507677">
            <w:pPr>
              <w:pStyle w:val="Default"/>
              <w:rPr>
                <w:rFonts w:cs="Times New Roman"/>
                <w:color w:val="auto"/>
                <w:sz w:val="20"/>
                <w:szCs w:val="20"/>
                <w:lang w:eastAsia="en-US"/>
              </w:rPr>
            </w:pPr>
            <w:r>
              <w:rPr>
                <w:rFonts w:cs="Times New Roman"/>
                <w:color w:val="auto"/>
                <w:sz w:val="20"/>
                <w:szCs w:val="20"/>
                <w:lang w:eastAsia="en-US"/>
              </w:rPr>
              <w:t xml:space="preserve">The ABG syringe needle (if present) will require to be disposed in </w:t>
            </w:r>
            <w:r w:rsidR="00275EA4">
              <w:rPr>
                <w:rFonts w:cs="Times New Roman"/>
                <w:color w:val="auto"/>
                <w:sz w:val="20"/>
                <w:szCs w:val="20"/>
                <w:lang w:eastAsia="en-US"/>
              </w:rPr>
              <w:t>the sharps waste bin and any alcohol wipe</w:t>
            </w:r>
            <w:r w:rsidR="005E6E12">
              <w:rPr>
                <w:rFonts w:cs="Times New Roman"/>
                <w:color w:val="auto"/>
                <w:sz w:val="20"/>
                <w:szCs w:val="20"/>
                <w:lang w:eastAsia="en-US"/>
              </w:rPr>
              <w:t>s or gauze swaps disposed of as biological waste in the patient room.</w:t>
            </w:r>
          </w:p>
          <w:p w:rsidR="00E365DE" w:rsidRDefault="00E365DE" w:rsidP="00507677">
            <w:pPr>
              <w:pStyle w:val="Default"/>
              <w:rPr>
                <w:rFonts w:cs="Times New Roman"/>
                <w:color w:val="auto"/>
                <w:sz w:val="20"/>
                <w:szCs w:val="20"/>
                <w:lang w:eastAsia="en-US"/>
              </w:rPr>
            </w:pPr>
          </w:p>
          <w:p w:rsidR="00E365DE" w:rsidRPr="00100852" w:rsidRDefault="001115E4" w:rsidP="00507677">
            <w:pPr>
              <w:pStyle w:val="Default"/>
              <w:rPr>
                <w:rFonts w:cs="Times New Roman"/>
                <w:color w:val="auto"/>
                <w:sz w:val="20"/>
                <w:szCs w:val="20"/>
                <w:lang w:eastAsia="en-US"/>
              </w:rPr>
            </w:pPr>
            <w:r>
              <w:rPr>
                <w:rFonts w:cs="Times New Roman"/>
                <w:color w:val="auto"/>
                <w:sz w:val="20"/>
                <w:szCs w:val="20"/>
                <w:lang w:eastAsia="en-US"/>
              </w:rPr>
              <w:t>Another</w:t>
            </w:r>
            <w:r w:rsidR="00E365DE">
              <w:rPr>
                <w:rFonts w:cs="Times New Roman"/>
                <w:color w:val="auto"/>
                <w:sz w:val="20"/>
                <w:szCs w:val="20"/>
                <w:lang w:eastAsia="en-US"/>
              </w:rPr>
              <w:t xml:space="preserve"> risk during sample collection is contamination from fluids from the patient’s respiratory tract (e.g. by coughing or sneezing) by aerosolisation or direct contact to the outside of the blood gas syringe, with onward spread by direct contact with tube.</w:t>
            </w:r>
            <w:r>
              <w:rPr>
                <w:rFonts w:cs="Times New Roman"/>
                <w:color w:val="auto"/>
                <w:sz w:val="20"/>
                <w:szCs w:val="20"/>
                <w:lang w:eastAsia="en-US"/>
              </w:rPr>
              <w:t xml:space="preserve"> </w:t>
            </w:r>
            <w:r w:rsidR="00E365DE">
              <w:rPr>
                <w:rFonts w:cs="Times New Roman"/>
                <w:color w:val="auto"/>
                <w:sz w:val="20"/>
                <w:szCs w:val="20"/>
                <w:lang w:eastAsia="en-US"/>
              </w:rPr>
              <w:t xml:space="preserve">The risk is greater if the clinician is working in isolation as a lone worker, with no direct route to the nearest blood gas analyser, requiring movement through multiple rooms, doors etc. Safe blood gas analysis in this patient group may require more than one staff member. This risk may be reduced by the clinician wearing the PPE appropriate to the level required for being in the room with the patient during sample collection and transport of the sample to an analyser, preferably to a blood gas analyser located in the same unit as the patient. </w:t>
            </w:r>
            <w:r w:rsidR="00AD6056">
              <w:rPr>
                <w:rFonts w:cs="Times New Roman"/>
                <w:color w:val="auto"/>
                <w:sz w:val="20"/>
                <w:szCs w:val="20"/>
                <w:lang w:eastAsia="en-US"/>
              </w:rPr>
              <w:t>Unless the gas analyser is</w:t>
            </w:r>
            <w:r w:rsidR="00E365DE">
              <w:rPr>
                <w:rFonts w:cs="Times New Roman"/>
                <w:color w:val="auto"/>
                <w:sz w:val="20"/>
                <w:szCs w:val="20"/>
                <w:lang w:eastAsia="en-US"/>
              </w:rPr>
              <w:t xml:space="preserve"> within a cohorted area which can be accessed without changing PPE, then </w:t>
            </w:r>
            <w:r w:rsidR="002E78F9">
              <w:rPr>
                <w:rFonts w:cs="Times New Roman"/>
                <w:color w:val="auto"/>
                <w:sz w:val="20"/>
                <w:szCs w:val="20"/>
                <w:lang w:eastAsia="en-US"/>
              </w:rPr>
              <w:t>consideration of how to remove the sample from the room is needed.  If airborne PPE is being used then</w:t>
            </w:r>
            <w:r w:rsidR="00E365DE">
              <w:rPr>
                <w:rFonts w:cs="Times New Roman"/>
                <w:color w:val="auto"/>
                <w:sz w:val="20"/>
                <w:szCs w:val="20"/>
                <w:lang w:eastAsia="en-US"/>
              </w:rPr>
              <w:t xml:space="preserve"> handover by dropping the sealed sample into a specimen collecting bag carried by another staff member</w:t>
            </w:r>
            <w:r w:rsidR="002E78F9">
              <w:rPr>
                <w:rFonts w:cs="Times New Roman"/>
                <w:color w:val="auto"/>
                <w:sz w:val="20"/>
                <w:szCs w:val="20"/>
                <w:lang w:eastAsia="en-US"/>
              </w:rPr>
              <w:t xml:space="preserve"> outside the room</w:t>
            </w:r>
            <w:r w:rsidR="00E365DE">
              <w:rPr>
                <w:rFonts w:cs="Times New Roman"/>
                <w:color w:val="auto"/>
                <w:sz w:val="20"/>
                <w:szCs w:val="20"/>
                <w:lang w:eastAsia="en-US"/>
              </w:rPr>
              <w:t xml:space="preserve"> wearing </w:t>
            </w:r>
            <w:r w:rsidR="002E78F9">
              <w:rPr>
                <w:rFonts w:cs="Times New Roman"/>
                <w:color w:val="auto"/>
                <w:sz w:val="20"/>
                <w:szCs w:val="20"/>
                <w:lang w:eastAsia="en-US"/>
              </w:rPr>
              <w:t>gloves</w:t>
            </w:r>
            <w:r w:rsidR="00E365DE">
              <w:rPr>
                <w:rFonts w:cs="Times New Roman"/>
                <w:color w:val="auto"/>
                <w:sz w:val="20"/>
                <w:szCs w:val="20"/>
                <w:lang w:eastAsia="en-US"/>
              </w:rPr>
              <w:t>.</w:t>
            </w:r>
            <w:r>
              <w:rPr>
                <w:rFonts w:cs="Times New Roman"/>
                <w:color w:val="auto"/>
                <w:sz w:val="20"/>
                <w:szCs w:val="20"/>
                <w:lang w:eastAsia="en-US"/>
              </w:rPr>
              <w:t xml:space="preserve"> Otherwise PPE </w:t>
            </w:r>
            <w:r w:rsidR="002E78F9">
              <w:rPr>
                <w:rFonts w:cs="Times New Roman"/>
                <w:color w:val="auto"/>
                <w:sz w:val="20"/>
                <w:szCs w:val="20"/>
                <w:lang w:eastAsia="en-US"/>
              </w:rPr>
              <w:t xml:space="preserve">can be </w:t>
            </w:r>
            <w:r>
              <w:rPr>
                <w:rFonts w:cs="Times New Roman"/>
                <w:color w:val="auto"/>
                <w:sz w:val="20"/>
                <w:szCs w:val="20"/>
                <w:lang w:eastAsia="en-US"/>
              </w:rPr>
              <w:t>doffed,</w:t>
            </w:r>
            <w:r w:rsidR="002E78F9">
              <w:rPr>
                <w:rFonts w:cs="Times New Roman"/>
                <w:color w:val="auto"/>
                <w:sz w:val="20"/>
                <w:szCs w:val="20"/>
                <w:lang w:eastAsia="en-US"/>
              </w:rPr>
              <w:t xml:space="preserve"> fresh</w:t>
            </w:r>
            <w:r>
              <w:rPr>
                <w:rFonts w:cs="Times New Roman"/>
                <w:color w:val="auto"/>
                <w:sz w:val="20"/>
                <w:szCs w:val="20"/>
                <w:lang w:eastAsia="en-US"/>
              </w:rPr>
              <w:t xml:space="preserve"> gloves put on</w:t>
            </w:r>
            <w:r w:rsidR="002E78F9">
              <w:rPr>
                <w:rFonts w:cs="Times New Roman"/>
                <w:color w:val="auto"/>
                <w:sz w:val="20"/>
                <w:szCs w:val="20"/>
                <w:lang w:eastAsia="en-US"/>
              </w:rPr>
              <w:t>, the sample</w:t>
            </w:r>
            <w:r>
              <w:rPr>
                <w:rFonts w:cs="Times New Roman"/>
                <w:color w:val="auto"/>
                <w:sz w:val="20"/>
                <w:szCs w:val="20"/>
                <w:lang w:eastAsia="en-US"/>
              </w:rPr>
              <w:t xml:space="preserve"> </w:t>
            </w:r>
            <w:r w:rsidR="002E78F9">
              <w:rPr>
                <w:rFonts w:cs="Times New Roman"/>
                <w:color w:val="auto"/>
                <w:sz w:val="20"/>
                <w:szCs w:val="20"/>
                <w:lang w:eastAsia="en-US"/>
              </w:rPr>
              <w:t>placed into a sample bag and taken</w:t>
            </w:r>
            <w:r>
              <w:rPr>
                <w:rFonts w:cs="Times New Roman"/>
                <w:color w:val="auto"/>
                <w:sz w:val="20"/>
                <w:szCs w:val="20"/>
                <w:lang w:eastAsia="en-US"/>
              </w:rPr>
              <w:t xml:space="preserve"> out of the room.</w:t>
            </w:r>
          </w:p>
          <w:p w:rsidR="00451D17" w:rsidRPr="00100852" w:rsidRDefault="00451D17" w:rsidP="00507677">
            <w:pPr>
              <w:pStyle w:val="Default"/>
              <w:rPr>
                <w:rFonts w:cs="Times New Roman"/>
                <w:color w:val="auto"/>
                <w:sz w:val="20"/>
                <w:szCs w:val="20"/>
                <w:lang w:eastAsia="en-US"/>
              </w:rPr>
            </w:pPr>
          </w:p>
          <w:p w:rsidR="000C700C" w:rsidRDefault="000C700C" w:rsidP="00507677">
            <w:pPr>
              <w:pStyle w:val="Default"/>
              <w:rPr>
                <w:rFonts w:cs="Times New Roman"/>
                <w:b/>
                <w:color w:val="auto"/>
                <w:sz w:val="20"/>
                <w:szCs w:val="20"/>
                <w:lang w:eastAsia="en-US"/>
              </w:rPr>
            </w:pPr>
            <w:r w:rsidRPr="00100852">
              <w:rPr>
                <w:rFonts w:cs="Times New Roman"/>
                <w:b/>
                <w:color w:val="auto"/>
                <w:sz w:val="20"/>
                <w:szCs w:val="20"/>
                <w:lang w:eastAsia="en-US"/>
              </w:rPr>
              <w:t>Risks during blood gas analysis</w:t>
            </w:r>
          </w:p>
          <w:p w:rsidR="00684B81" w:rsidRDefault="00684B81" w:rsidP="00507677">
            <w:pPr>
              <w:pStyle w:val="Default"/>
              <w:rPr>
                <w:rFonts w:cs="Times New Roman"/>
                <w:b/>
                <w:color w:val="auto"/>
                <w:sz w:val="20"/>
                <w:szCs w:val="20"/>
                <w:lang w:eastAsia="en-US"/>
              </w:rPr>
            </w:pPr>
          </w:p>
          <w:p w:rsidR="00503107" w:rsidRPr="00CC658A" w:rsidRDefault="00E365DE" w:rsidP="00716C07">
            <w:pPr>
              <w:pStyle w:val="Default"/>
              <w:rPr>
                <w:rFonts w:cs="Times New Roman"/>
                <w:color w:val="auto"/>
                <w:sz w:val="20"/>
                <w:szCs w:val="20"/>
                <w:lang w:eastAsia="en-US"/>
              </w:rPr>
            </w:pPr>
            <w:r>
              <w:rPr>
                <w:rFonts w:cs="Times New Roman"/>
                <w:color w:val="auto"/>
                <w:sz w:val="20"/>
                <w:szCs w:val="20"/>
                <w:lang w:eastAsia="en-US"/>
              </w:rPr>
              <w:t>The risks of blood gas analysis itself include the risk of transmission from direct contact with the outside of the blood gas tube as before which may have been contaminated by aerosoli</w:t>
            </w:r>
            <w:r w:rsidR="00716C07">
              <w:rPr>
                <w:rFonts w:cs="Times New Roman"/>
                <w:color w:val="auto"/>
                <w:sz w:val="20"/>
                <w:szCs w:val="20"/>
                <w:lang w:eastAsia="en-US"/>
              </w:rPr>
              <w:t>s</w:t>
            </w:r>
            <w:r>
              <w:rPr>
                <w:rFonts w:cs="Times New Roman"/>
                <w:color w:val="auto"/>
                <w:sz w:val="20"/>
                <w:szCs w:val="20"/>
                <w:lang w:eastAsia="en-US"/>
              </w:rPr>
              <w:t xml:space="preserve">ation of the virus.  There is also a risk to the local environment so samples must not </w:t>
            </w:r>
            <w:r w:rsidR="00D84872">
              <w:rPr>
                <w:rFonts w:cs="Times New Roman"/>
                <w:color w:val="auto"/>
                <w:sz w:val="20"/>
                <w:szCs w:val="20"/>
                <w:lang w:eastAsia="en-US"/>
              </w:rPr>
              <w:t xml:space="preserve">be </w:t>
            </w:r>
            <w:r>
              <w:rPr>
                <w:rFonts w:cs="Times New Roman"/>
                <w:color w:val="auto"/>
                <w:sz w:val="20"/>
                <w:szCs w:val="20"/>
                <w:lang w:eastAsia="en-US"/>
              </w:rPr>
              <w:t>placed on the workbench or surrounding area</w:t>
            </w:r>
            <w:r w:rsidR="00716C07">
              <w:rPr>
                <w:rFonts w:cs="Times New Roman"/>
                <w:color w:val="auto"/>
                <w:sz w:val="20"/>
                <w:szCs w:val="20"/>
                <w:lang w:eastAsia="en-US"/>
              </w:rPr>
              <w:t>.</w:t>
            </w:r>
          </w:p>
        </w:tc>
      </w:tr>
    </w:tbl>
    <w:p w:rsidR="00503107" w:rsidRDefault="00503107">
      <w:pPr>
        <w:ind w:right="84"/>
        <w:rPr>
          <w:rFonts w:cs="Arial"/>
          <w:b/>
          <w:bCs/>
          <w:sz w:val="18"/>
          <w:szCs w:val="18"/>
        </w:rPr>
      </w:pPr>
    </w:p>
    <w:p w:rsidR="00CC658A" w:rsidRDefault="00CC658A">
      <w:pPr>
        <w:ind w:right="84"/>
        <w:rPr>
          <w:rFonts w:cs="Arial"/>
          <w:b/>
          <w:bCs/>
          <w:sz w:val="18"/>
          <w:szCs w:val="18"/>
        </w:rPr>
      </w:pPr>
    </w:p>
    <w:p w:rsidR="00220B75" w:rsidRDefault="00220B75">
      <w:pPr>
        <w:ind w:right="84"/>
        <w:rPr>
          <w:rFonts w:cs="Arial"/>
          <w:b/>
          <w:bCs/>
          <w:sz w:val="18"/>
          <w:szCs w:val="18"/>
        </w:rPr>
      </w:pPr>
    </w:p>
    <w:p w:rsidR="002847D2" w:rsidRDefault="002847D2">
      <w:pPr>
        <w:ind w:right="84"/>
        <w:rPr>
          <w:rFonts w:cs="Arial"/>
          <w:b/>
          <w:bCs/>
          <w:sz w:val="18"/>
          <w:szCs w:val="18"/>
        </w:rPr>
      </w:pPr>
    </w:p>
    <w:tbl>
      <w:tblPr>
        <w:tblStyle w:val="TableGrid"/>
        <w:tblW w:w="0" w:type="auto"/>
        <w:tblLook w:val="04A0" w:firstRow="1" w:lastRow="0" w:firstColumn="1" w:lastColumn="0" w:noHBand="0" w:noVBand="1"/>
      </w:tblPr>
      <w:tblGrid>
        <w:gridCol w:w="10339"/>
      </w:tblGrid>
      <w:tr w:rsidR="00851A38" w:rsidTr="00851A38">
        <w:tc>
          <w:tcPr>
            <w:tcW w:w="10565" w:type="dxa"/>
          </w:tcPr>
          <w:p w:rsidR="00851A38" w:rsidRDefault="00851A38">
            <w:pPr>
              <w:ind w:right="84"/>
              <w:rPr>
                <w:rFonts w:cs="Arial"/>
                <w:b/>
                <w:bCs/>
                <w:sz w:val="18"/>
                <w:szCs w:val="18"/>
              </w:rPr>
            </w:pPr>
            <w:r>
              <w:rPr>
                <w:rFonts w:cs="Arial"/>
                <w:b/>
                <w:bCs/>
                <w:sz w:val="18"/>
                <w:szCs w:val="18"/>
              </w:rPr>
              <w:t>Description of risk continued...</w:t>
            </w:r>
          </w:p>
          <w:p w:rsidR="0053362E" w:rsidRPr="00100852" w:rsidRDefault="0053362E">
            <w:pPr>
              <w:ind w:right="84"/>
              <w:rPr>
                <w:sz w:val="20"/>
                <w:szCs w:val="20"/>
              </w:rPr>
            </w:pPr>
          </w:p>
          <w:p w:rsidR="00E365DE" w:rsidRDefault="00E365DE" w:rsidP="00E365DE">
            <w:pPr>
              <w:pStyle w:val="Default"/>
              <w:rPr>
                <w:rFonts w:cs="Times New Roman"/>
                <w:color w:val="auto"/>
                <w:sz w:val="20"/>
                <w:szCs w:val="20"/>
                <w:lang w:eastAsia="en-US"/>
              </w:rPr>
            </w:pPr>
            <w:r>
              <w:rPr>
                <w:rFonts w:cs="Times New Roman"/>
                <w:color w:val="auto"/>
                <w:sz w:val="20"/>
                <w:szCs w:val="20"/>
                <w:lang w:eastAsia="en-US"/>
              </w:rPr>
              <w:t xml:space="preserve">There is a small risk of </w:t>
            </w:r>
            <w:r w:rsidRPr="00406882">
              <w:rPr>
                <w:rFonts w:cs="Times New Roman"/>
                <w:color w:val="auto"/>
                <w:sz w:val="20"/>
                <w:szCs w:val="20"/>
                <w:lang w:eastAsia="en-US"/>
              </w:rPr>
              <w:t>blood</w:t>
            </w:r>
            <w:r>
              <w:rPr>
                <w:rFonts w:cs="Times New Roman"/>
                <w:color w:val="auto"/>
                <w:sz w:val="20"/>
                <w:szCs w:val="20"/>
                <w:lang w:eastAsia="en-US"/>
              </w:rPr>
              <w:t xml:space="preserve"> splash or spillage during analysis of blood gases.  This risk is reduced if the specimen is capped after blood gas sample collection and analysis is performed by a trained member of staff. The operator should allow the sample probe to take the blood during sample aspiration and blood must not be forcibly injected into the analyser. It is recommended this procedure is carried out with the operator wearing PPE</w:t>
            </w:r>
            <w:r w:rsidR="00716C07">
              <w:rPr>
                <w:rFonts w:cs="Times New Roman"/>
                <w:color w:val="auto"/>
                <w:sz w:val="20"/>
                <w:szCs w:val="20"/>
                <w:lang w:eastAsia="en-US"/>
              </w:rPr>
              <w:t xml:space="preserve"> appropriate</w:t>
            </w:r>
            <w:r>
              <w:rPr>
                <w:rFonts w:cs="Times New Roman"/>
                <w:color w:val="auto"/>
                <w:sz w:val="20"/>
                <w:szCs w:val="20"/>
                <w:lang w:eastAsia="en-US"/>
              </w:rPr>
              <w:t xml:space="preserve"> for </w:t>
            </w:r>
            <w:r w:rsidR="00716C07">
              <w:rPr>
                <w:rFonts w:cs="Times New Roman"/>
                <w:color w:val="auto"/>
                <w:sz w:val="20"/>
                <w:szCs w:val="20"/>
                <w:lang w:eastAsia="en-US"/>
              </w:rPr>
              <w:t>droplet precautions</w:t>
            </w:r>
            <w:r>
              <w:rPr>
                <w:rFonts w:cs="Times New Roman"/>
                <w:color w:val="auto"/>
                <w:sz w:val="20"/>
                <w:szCs w:val="20"/>
                <w:lang w:eastAsia="en-US"/>
              </w:rPr>
              <w:t xml:space="preserve"> (apron</w:t>
            </w:r>
            <w:r w:rsidR="001115E4">
              <w:rPr>
                <w:rFonts w:cs="Times New Roman"/>
                <w:color w:val="auto"/>
                <w:sz w:val="20"/>
                <w:szCs w:val="20"/>
                <w:lang w:eastAsia="en-US"/>
              </w:rPr>
              <w:t>, surgical facemask</w:t>
            </w:r>
            <w:r w:rsidR="00112044">
              <w:rPr>
                <w:rFonts w:cs="Times New Roman"/>
                <w:color w:val="auto"/>
                <w:sz w:val="20"/>
                <w:szCs w:val="20"/>
                <w:lang w:eastAsia="en-US"/>
              </w:rPr>
              <w:t>,</w:t>
            </w:r>
            <w:r>
              <w:rPr>
                <w:rFonts w:cs="Times New Roman"/>
                <w:color w:val="auto"/>
                <w:sz w:val="20"/>
                <w:szCs w:val="20"/>
                <w:lang w:eastAsia="en-US"/>
              </w:rPr>
              <w:t xml:space="preserve"> gloves</w:t>
            </w:r>
            <w:r w:rsidR="00716C07">
              <w:rPr>
                <w:rFonts w:cs="Times New Roman"/>
                <w:color w:val="auto"/>
                <w:sz w:val="20"/>
                <w:szCs w:val="20"/>
                <w:lang w:eastAsia="en-US"/>
              </w:rPr>
              <w:t xml:space="preserve"> </w:t>
            </w:r>
            <w:r w:rsidR="00112044">
              <w:rPr>
                <w:rFonts w:cs="Times New Roman"/>
                <w:color w:val="auto"/>
                <w:sz w:val="20"/>
                <w:szCs w:val="20"/>
                <w:lang w:eastAsia="en-US"/>
              </w:rPr>
              <w:t>and</w:t>
            </w:r>
            <w:r w:rsidR="00716C07">
              <w:rPr>
                <w:rFonts w:cs="Times New Roman"/>
                <w:color w:val="auto"/>
                <w:sz w:val="20"/>
                <w:szCs w:val="20"/>
                <w:lang w:eastAsia="en-US"/>
              </w:rPr>
              <w:t xml:space="preserve"> eye protection</w:t>
            </w:r>
            <w:r>
              <w:rPr>
                <w:rFonts w:cs="Times New Roman"/>
                <w:color w:val="auto"/>
                <w:sz w:val="20"/>
                <w:szCs w:val="20"/>
                <w:lang w:eastAsia="en-US"/>
              </w:rPr>
              <w:t>).</w:t>
            </w:r>
          </w:p>
          <w:p w:rsidR="009F687F" w:rsidRDefault="009F687F">
            <w:pPr>
              <w:ind w:right="84"/>
              <w:rPr>
                <w:sz w:val="20"/>
                <w:szCs w:val="20"/>
              </w:rPr>
            </w:pPr>
          </w:p>
          <w:p w:rsidR="00E365DE" w:rsidRDefault="00E365DE" w:rsidP="00E365DE">
            <w:pPr>
              <w:ind w:right="84"/>
              <w:rPr>
                <w:sz w:val="20"/>
                <w:szCs w:val="20"/>
              </w:rPr>
            </w:pPr>
            <w:r>
              <w:rPr>
                <w:sz w:val="20"/>
                <w:szCs w:val="20"/>
              </w:rPr>
              <w:t xml:space="preserve">It is recommended the blood gas syringe is transported capped to the analyser to reduce risk of blood splash or spill. </w:t>
            </w:r>
            <w:r w:rsidR="000B400C">
              <w:rPr>
                <w:sz w:val="20"/>
                <w:szCs w:val="20"/>
              </w:rPr>
              <w:t>Capping and uncappin</w:t>
            </w:r>
            <w:r w:rsidR="00E343E7">
              <w:rPr>
                <w:sz w:val="20"/>
                <w:szCs w:val="20"/>
              </w:rPr>
              <w:t>g</w:t>
            </w:r>
            <w:r>
              <w:rPr>
                <w:sz w:val="20"/>
                <w:szCs w:val="20"/>
              </w:rPr>
              <w:t xml:space="preserve"> the syringe is not described as an aerosol generating procedure </w:t>
            </w:r>
            <w:r w:rsidRPr="00406882">
              <w:rPr>
                <w:sz w:val="20"/>
                <w:szCs w:val="20"/>
              </w:rPr>
              <w:t>according to</w:t>
            </w:r>
            <w:r w:rsidRPr="00846F9F">
              <w:rPr>
                <w:color w:val="FF0000"/>
                <w:sz w:val="20"/>
                <w:szCs w:val="20"/>
              </w:rPr>
              <w:t xml:space="preserve"> </w:t>
            </w:r>
            <w:r>
              <w:rPr>
                <w:sz w:val="20"/>
                <w:szCs w:val="20"/>
              </w:rPr>
              <w:t xml:space="preserve">HPS guidance </w:t>
            </w:r>
            <w:hyperlink r:id="rId12" w:history="1">
              <w:r w:rsidRPr="00A00702">
                <w:rPr>
                  <w:rStyle w:val="Hyperlink"/>
                  <w:sz w:val="20"/>
                  <w:szCs w:val="20"/>
                </w:rPr>
                <w:t>http://www.nipcm.hps.scot.nhs.uk/media/1395/2018-02-8-appendix-11-final.pdf</w:t>
              </w:r>
            </w:hyperlink>
            <w:r w:rsidR="000B400C">
              <w:t xml:space="preserve"> </w:t>
            </w:r>
            <w:r w:rsidR="00D905D1" w:rsidRPr="00D905D1">
              <w:rPr>
                <w:sz w:val="20"/>
                <w:szCs w:val="20"/>
              </w:rPr>
              <w:t>and to UK national guidance (</w:t>
            </w:r>
            <w:hyperlink r:id="rId13" w:history="1">
              <w:r w:rsidR="00D905D1" w:rsidRPr="00D905D1">
                <w:rPr>
                  <w:rStyle w:val="Hyperlink"/>
                  <w:color w:val="000000"/>
                  <w:sz w:val="20"/>
                  <w:szCs w:val="20"/>
                </w:rPr>
                <w:t>https://www.gov.uk/government/publications/wuhan-novel-coronavirus-guidance-for-clinical-diagnostic-laboratories/wuhan-novel-coronavirus-handling-and-processing-of-laboratory-specimens</w:t>
              </w:r>
            </w:hyperlink>
            <w:r w:rsidRPr="000B400C">
              <w:rPr>
                <w:sz w:val="20"/>
                <w:szCs w:val="20"/>
              </w:rPr>
              <w:t>.</w:t>
            </w:r>
            <w:r>
              <w:rPr>
                <w:sz w:val="20"/>
                <w:szCs w:val="20"/>
              </w:rPr>
              <w:t xml:space="preserve"> However taking good practice into consideration it is recommended if practical that the analyser is situated in a well ventilat</w:t>
            </w:r>
            <w:r w:rsidR="00716C07">
              <w:rPr>
                <w:sz w:val="20"/>
                <w:szCs w:val="20"/>
              </w:rPr>
              <w:t xml:space="preserve">ed room with the doors closed. </w:t>
            </w:r>
            <w:r>
              <w:rPr>
                <w:sz w:val="20"/>
                <w:szCs w:val="20"/>
              </w:rPr>
              <w:t>There is a risk of contamination if the cap is placed on the workbench.  The cap should be placed immediately into a sharps bin.</w:t>
            </w:r>
          </w:p>
          <w:p w:rsidR="00220B75" w:rsidRDefault="00220B75">
            <w:pPr>
              <w:ind w:right="84"/>
              <w:rPr>
                <w:rFonts w:cs="Arial"/>
                <w:b/>
                <w:bCs/>
                <w:sz w:val="18"/>
                <w:szCs w:val="18"/>
              </w:rPr>
            </w:pPr>
          </w:p>
          <w:p w:rsidR="00E365DE" w:rsidRPr="00607F0E" w:rsidRDefault="00E365DE" w:rsidP="00E365DE">
            <w:pPr>
              <w:pStyle w:val="Default"/>
              <w:rPr>
                <w:rFonts w:cs="Times New Roman"/>
                <w:color w:val="auto"/>
                <w:sz w:val="20"/>
                <w:szCs w:val="20"/>
                <w:lang w:eastAsia="en-US"/>
              </w:rPr>
            </w:pPr>
            <w:r>
              <w:rPr>
                <w:rFonts w:cs="Times New Roman"/>
                <w:color w:val="auto"/>
                <w:sz w:val="20"/>
                <w:szCs w:val="20"/>
                <w:lang w:eastAsia="en-US"/>
              </w:rPr>
              <w:t xml:space="preserve">If blood gas aspiration is performed incorrectly by forced injection of the sample into the analyser, instead of letting the sample probe take the blood there is an increased risk of spill or splash.  This risk is reduced or removed by correct use of the analyser and only trained staff performing blood gas analysis.  It is recommended this procedure is carried out with the operator wearing </w:t>
            </w:r>
            <w:r w:rsidR="00716C07">
              <w:rPr>
                <w:rFonts w:cs="Times New Roman"/>
                <w:color w:val="auto"/>
                <w:sz w:val="20"/>
                <w:szCs w:val="20"/>
                <w:lang w:eastAsia="en-US"/>
              </w:rPr>
              <w:t>P</w:t>
            </w:r>
            <w:r>
              <w:rPr>
                <w:rFonts w:cs="Times New Roman"/>
                <w:color w:val="auto"/>
                <w:sz w:val="20"/>
                <w:szCs w:val="20"/>
                <w:lang w:eastAsia="en-US"/>
              </w:rPr>
              <w:t>PE</w:t>
            </w:r>
            <w:r w:rsidR="00716C07">
              <w:rPr>
                <w:rFonts w:cs="Times New Roman"/>
                <w:color w:val="auto"/>
                <w:sz w:val="20"/>
                <w:szCs w:val="20"/>
                <w:lang w:eastAsia="en-US"/>
              </w:rPr>
              <w:t xml:space="preserve"> for droplet precautions</w:t>
            </w:r>
            <w:r>
              <w:rPr>
                <w:rFonts w:cs="Times New Roman"/>
                <w:color w:val="auto"/>
                <w:sz w:val="20"/>
                <w:szCs w:val="20"/>
                <w:lang w:eastAsia="en-US"/>
              </w:rPr>
              <w:t xml:space="preserve"> (apron</w:t>
            </w:r>
            <w:r w:rsidR="001115E4">
              <w:rPr>
                <w:rFonts w:cs="Times New Roman"/>
                <w:color w:val="auto"/>
                <w:sz w:val="20"/>
                <w:szCs w:val="20"/>
                <w:lang w:eastAsia="en-US"/>
              </w:rPr>
              <w:t>, surgical mask</w:t>
            </w:r>
            <w:r w:rsidR="00112044">
              <w:rPr>
                <w:rFonts w:cs="Times New Roman"/>
                <w:color w:val="auto"/>
                <w:sz w:val="20"/>
                <w:szCs w:val="20"/>
                <w:lang w:eastAsia="en-US"/>
              </w:rPr>
              <w:t xml:space="preserve">, </w:t>
            </w:r>
            <w:r>
              <w:rPr>
                <w:rFonts w:cs="Times New Roman"/>
                <w:color w:val="auto"/>
                <w:sz w:val="20"/>
                <w:szCs w:val="20"/>
                <w:lang w:eastAsia="en-US"/>
              </w:rPr>
              <w:t>gloves</w:t>
            </w:r>
            <w:r w:rsidR="00716C07">
              <w:rPr>
                <w:rFonts w:cs="Times New Roman"/>
                <w:color w:val="auto"/>
                <w:sz w:val="20"/>
                <w:szCs w:val="20"/>
                <w:lang w:eastAsia="en-US"/>
              </w:rPr>
              <w:t xml:space="preserve"> </w:t>
            </w:r>
            <w:r w:rsidR="00112044">
              <w:rPr>
                <w:rFonts w:cs="Times New Roman"/>
                <w:color w:val="auto"/>
                <w:sz w:val="20"/>
                <w:szCs w:val="20"/>
                <w:lang w:eastAsia="en-US"/>
              </w:rPr>
              <w:t>and</w:t>
            </w:r>
            <w:r w:rsidR="00716C07">
              <w:rPr>
                <w:rFonts w:cs="Times New Roman"/>
                <w:color w:val="auto"/>
                <w:sz w:val="20"/>
                <w:szCs w:val="20"/>
                <w:lang w:eastAsia="en-US"/>
              </w:rPr>
              <w:t xml:space="preserve"> eye protection</w:t>
            </w:r>
            <w:r>
              <w:rPr>
                <w:rFonts w:cs="Times New Roman"/>
                <w:color w:val="auto"/>
                <w:sz w:val="20"/>
                <w:szCs w:val="20"/>
                <w:lang w:eastAsia="en-US"/>
              </w:rPr>
              <w:t>).</w:t>
            </w:r>
          </w:p>
          <w:p w:rsidR="00CC658A" w:rsidRDefault="00CC658A" w:rsidP="00952A3E">
            <w:pPr>
              <w:pStyle w:val="Default"/>
              <w:rPr>
                <w:sz w:val="20"/>
                <w:szCs w:val="20"/>
              </w:rPr>
            </w:pPr>
          </w:p>
          <w:p w:rsidR="00952A3E" w:rsidRPr="000F3072" w:rsidRDefault="00952A3E" w:rsidP="00952A3E">
            <w:pPr>
              <w:pStyle w:val="Default"/>
              <w:rPr>
                <w:strike/>
                <w:color w:val="00B050"/>
                <w:sz w:val="20"/>
                <w:szCs w:val="20"/>
              </w:rPr>
            </w:pPr>
            <w:r>
              <w:rPr>
                <w:sz w:val="20"/>
                <w:szCs w:val="20"/>
              </w:rPr>
              <w:t xml:space="preserve">The patient’s </w:t>
            </w:r>
            <w:r w:rsidRPr="009C0956">
              <w:rPr>
                <w:color w:val="auto"/>
                <w:sz w:val="20"/>
                <w:szCs w:val="20"/>
              </w:rPr>
              <w:t xml:space="preserve">blood </w:t>
            </w:r>
            <w:r w:rsidR="00CC658A" w:rsidRPr="009C0956">
              <w:rPr>
                <w:color w:val="auto"/>
                <w:sz w:val="20"/>
                <w:szCs w:val="20"/>
              </w:rPr>
              <w:t xml:space="preserve">within </w:t>
            </w:r>
            <w:r w:rsidRPr="009C0956">
              <w:rPr>
                <w:color w:val="auto"/>
                <w:sz w:val="20"/>
                <w:szCs w:val="20"/>
              </w:rPr>
              <w:t>the</w:t>
            </w:r>
            <w:r>
              <w:rPr>
                <w:sz w:val="20"/>
                <w:szCs w:val="20"/>
              </w:rPr>
              <w:t xml:space="preserve"> analyser is</w:t>
            </w:r>
            <w:r w:rsidR="00CC658A">
              <w:rPr>
                <w:sz w:val="20"/>
                <w:szCs w:val="20"/>
              </w:rPr>
              <w:t xml:space="preserve"> held in sample waste </w:t>
            </w:r>
            <w:r w:rsidR="00CC658A" w:rsidRPr="009C0956">
              <w:rPr>
                <w:color w:val="auto"/>
                <w:sz w:val="20"/>
                <w:szCs w:val="20"/>
              </w:rPr>
              <w:t>section of</w:t>
            </w:r>
            <w:r w:rsidRPr="009C0956">
              <w:rPr>
                <w:color w:val="auto"/>
                <w:sz w:val="20"/>
                <w:szCs w:val="20"/>
              </w:rPr>
              <w:t xml:space="preserve"> the</w:t>
            </w:r>
            <w:r>
              <w:rPr>
                <w:sz w:val="20"/>
                <w:szCs w:val="20"/>
              </w:rPr>
              <w:t xml:space="preserve"> blood gas cartridge</w:t>
            </w:r>
            <w:r w:rsidR="009C0956" w:rsidRPr="009C0956">
              <w:rPr>
                <w:color w:val="auto"/>
                <w:sz w:val="20"/>
                <w:szCs w:val="20"/>
              </w:rPr>
              <w:t xml:space="preserve">. </w:t>
            </w:r>
            <w:r w:rsidRPr="009C0956">
              <w:rPr>
                <w:color w:val="auto"/>
                <w:sz w:val="20"/>
                <w:szCs w:val="20"/>
              </w:rPr>
              <w:t xml:space="preserve"> </w:t>
            </w:r>
            <w:r w:rsidR="00CC658A" w:rsidRPr="009C0956">
              <w:rPr>
                <w:color w:val="auto"/>
                <w:sz w:val="20"/>
                <w:szCs w:val="20"/>
              </w:rPr>
              <w:t xml:space="preserve">This </w:t>
            </w:r>
            <w:r w:rsidRPr="009C0956">
              <w:rPr>
                <w:color w:val="auto"/>
                <w:sz w:val="20"/>
                <w:szCs w:val="20"/>
              </w:rPr>
              <w:t>is</w:t>
            </w:r>
            <w:r w:rsidR="00716C07">
              <w:rPr>
                <w:sz w:val="20"/>
                <w:szCs w:val="20"/>
              </w:rPr>
              <w:t xml:space="preserve"> a closed case system </w:t>
            </w:r>
            <w:r>
              <w:rPr>
                <w:sz w:val="20"/>
                <w:szCs w:val="20"/>
              </w:rPr>
              <w:t xml:space="preserve">and not exposed.  The cartridge is disposed at expiry or when no further reagent is available on board (whichever is sooner) and should be disposed of </w:t>
            </w:r>
            <w:r w:rsidR="00B76756">
              <w:rPr>
                <w:sz w:val="20"/>
                <w:szCs w:val="20"/>
              </w:rPr>
              <w:t xml:space="preserve">as clinical </w:t>
            </w:r>
            <w:r>
              <w:rPr>
                <w:sz w:val="20"/>
                <w:szCs w:val="20"/>
              </w:rPr>
              <w:t xml:space="preserve"> waste</w:t>
            </w:r>
            <w:r w:rsidR="00A1007B">
              <w:rPr>
                <w:sz w:val="20"/>
                <w:szCs w:val="20"/>
              </w:rPr>
              <w:t xml:space="preserve"> (Category B waste)</w:t>
            </w:r>
            <w:r w:rsidR="00374647">
              <w:rPr>
                <w:sz w:val="20"/>
                <w:szCs w:val="20"/>
              </w:rPr>
              <w:t>.</w:t>
            </w:r>
            <w:r>
              <w:rPr>
                <w:sz w:val="20"/>
                <w:szCs w:val="20"/>
              </w:rPr>
              <w:t xml:space="preserve"> The only risk would be if the cartridge was dropped forcibly on the floor in such a way as to break the car</w:t>
            </w:r>
            <w:r w:rsidR="00CC658A">
              <w:rPr>
                <w:sz w:val="20"/>
                <w:szCs w:val="20"/>
              </w:rPr>
              <w:t>tridge</w:t>
            </w:r>
            <w:r w:rsidR="00C660BB">
              <w:rPr>
                <w:sz w:val="20"/>
                <w:szCs w:val="20"/>
              </w:rPr>
              <w:t xml:space="preserve">. </w:t>
            </w:r>
          </w:p>
          <w:p w:rsidR="00851A38" w:rsidRDefault="00851A38">
            <w:pPr>
              <w:ind w:right="84"/>
              <w:rPr>
                <w:rFonts w:cs="Arial"/>
                <w:b/>
                <w:bCs/>
                <w:sz w:val="18"/>
                <w:szCs w:val="18"/>
              </w:rPr>
            </w:pPr>
          </w:p>
          <w:p w:rsidR="00607F0E" w:rsidRPr="00100852" w:rsidRDefault="00851A38" w:rsidP="00851A38">
            <w:pPr>
              <w:pStyle w:val="Default"/>
              <w:rPr>
                <w:rFonts w:cs="Times New Roman"/>
                <w:color w:val="auto"/>
                <w:sz w:val="20"/>
                <w:szCs w:val="20"/>
                <w:lang w:eastAsia="en-US"/>
              </w:rPr>
            </w:pPr>
            <w:r>
              <w:rPr>
                <w:rFonts w:cs="Times New Roman"/>
                <w:color w:val="auto"/>
                <w:sz w:val="20"/>
                <w:szCs w:val="20"/>
                <w:lang w:eastAsia="en-US"/>
              </w:rPr>
              <w:t xml:space="preserve">Once </w:t>
            </w:r>
            <w:r w:rsidRPr="00100852">
              <w:rPr>
                <w:rFonts w:cs="Times New Roman"/>
                <w:color w:val="auto"/>
                <w:sz w:val="20"/>
                <w:szCs w:val="20"/>
                <w:lang w:eastAsia="en-US"/>
              </w:rPr>
              <w:t>analysis has been completed the blood gas syringe must be disposed of into a sharps bin.</w:t>
            </w:r>
            <w:r w:rsidR="00607F0E" w:rsidRPr="00100852">
              <w:rPr>
                <w:rFonts w:cs="Times New Roman"/>
                <w:color w:val="auto"/>
                <w:sz w:val="20"/>
                <w:szCs w:val="20"/>
                <w:lang w:eastAsia="en-US"/>
              </w:rPr>
              <w:t xml:space="preserve"> </w:t>
            </w:r>
          </w:p>
          <w:p w:rsidR="007421C5" w:rsidRDefault="007421C5" w:rsidP="007421C5">
            <w:pPr>
              <w:pStyle w:val="Default"/>
              <w:rPr>
                <w:rFonts w:cs="Times New Roman"/>
                <w:color w:val="auto"/>
                <w:sz w:val="20"/>
                <w:szCs w:val="20"/>
                <w:lang w:eastAsia="en-US"/>
              </w:rPr>
            </w:pPr>
          </w:p>
          <w:p w:rsidR="007421C5" w:rsidRDefault="007421C5" w:rsidP="007421C5">
            <w:pPr>
              <w:pStyle w:val="Default"/>
              <w:rPr>
                <w:rFonts w:cs="Times New Roman"/>
                <w:color w:val="auto"/>
                <w:sz w:val="20"/>
                <w:szCs w:val="20"/>
                <w:lang w:eastAsia="en-US"/>
              </w:rPr>
            </w:pPr>
            <w:r>
              <w:rPr>
                <w:rFonts w:cs="Times New Roman"/>
                <w:color w:val="auto"/>
                <w:sz w:val="20"/>
                <w:szCs w:val="20"/>
                <w:lang w:eastAsia="en-US"/>
              </w:rPr>
              <w:t>The surface and screen of the blood gas analyser as well as the handle of the barcode scanner</w:t>
            </w:r>
            <w:r w:rsidR="00B76756">
              <w:rPr>
                <w:rFonts w:cs="Times New Roman"/>
                <w:color w:val="auto"/>
                <w:sz w:val="20"/>
                <w:szCs w:val="20"/>
                <w:lang w:eastAsia="en-US"/>
              </w:rPr>
              <w:t xml:space="preserve"> and the immediate worktop area</w:t>
            </w:r>
            <w:r>
              <w:rPr>
                <w:rFonts w:cs="Times New Roman"/>
                <w:color w:val="auto"/>
                <w:sz w:val="20"/>
                <w:szCs w:val="20"/>
                <w:lang w:eastAsia="en-US"/>
              </w:rPr>
              <w:t xml:space="preserve"> must be decontaminated with a chlorine based disinfectant, in the form of a solution at a minimum strength of 1,000 ppm available chlorine or other approved cleaning agent safe for the analyser and effective against coronavirus, for example 70% alcohol wipes.</w:t>
            </w:r>
            <w:r w:rsidR="00E343E7">
              <w:rPr>
                <w:rFonts w:cs="Times New Roman"/>
                <w:color w:val="auto"/>
                <w:sz w:val="20"/>
                <w:szCs w:val="20"/>
                <w:lang w:eastAsia="en-US"/>
              </w:rPr>
              <w:t xml:space="preserve"> 70% alcohol wipes are the preferred agent for cleaning the screen, and should be used for this purpose.</w:t>
            </w:r>
            <w:r w:rsidR="0047263E">
              <w:rPr>
                <w:rFonts w:cs="Times New Roman"/>
                <w:color w:val="auto"/>
                <w:sz w:val="20"/>
                <w:szCs w:val="20"/>
                <w:lang w:eastAsia="en-US"/>
              </w:rPr>
              <w:t xml:space="preserve"> </w:t>
            </w:r>
          </w:p>
          <w:p w:rsidR="007421C5" w:rsidRDefault="007421C5" w:rsidP="007421C5">
            <w:pPr>
              <w:pStyle w:val="Default"/>
              <w:rPr>
                <w:rFonts w:cs="Times New Roman"/>
                <w:color w:val="auto"/>
                <w:sz w:val="20"/>
                <w:szCs w:val="20"/>
                <w:lang w:eastAsia="en-US"/>
              </w:rPr>
            </w:pPr>
          </w:p>
          <w:p w:rsidR="007421C5" w:rsidRPr="00FA363F" w:rsidRDefault="007421C5" w:rsidP="007421C5">
            <w:pPr>
              <w:pStyle w:val="Default"/>
              <w:rPr>
                <w:rFonts w:cs="Times New Roman"/>
                <w:color w:val="auto"/>
                <w:sz w:val="18"/>
                <w:szCs w:val="18"/>
                <w:lang w:eastAsia="en-US"/>
              </w:rPr>
            </w:pPr>
            <w:r>
              <w:rPr>
                <w:rFonts w:cs="Times New Roman"/>
                <w:color w:val="auto"/>
                <w:sz w:val="20"/>
                <w:szCs w:val="20"/>
                <w:lang w:eastAsia="en-US"/>
              </w:rPr>
              <w:t xml:space="preserve">Ref </w:t>
            </w:r>
            <w:hyperlink r:id="rId14" w:tgtFrame="_blank" w:history="1">
              <w:r w:rsidRPr="00FA363F">
                <w:rPr>
                  <w:rStyle w:val="Hyperlink"/>
                  <w:sz w:val="18"/>
                  <w:szCs w:val="18"/>
                </w:rPr>
                <w:t>https://hpspubsrepo.blob.core.windows.net/hps-website/nss/1942/documents/1_decontamination-of-blood-gas-analysers-v1.1.pdf</w:t>
              </w:r>
            </w:hyperlink>
          </w:p>
          <w:p w:rsidR="008E62B6" w:rsidRPr="008E62B6" w:rsidRDefault="008E62B6" w:rsidP="00991AD1">
            <w:pPr>
              <w:pStyle w:val="Default"/>
              <w:ind w:left="720"/>
              <w:rPr>
                <w:rFonts w:cs="Times New Roman"/>
                <w:color w:val="auto"/>
                <w:sz w:val="20"/>
                <w:szCs w:val="20"/>
                <w:lang w:eastAsia="en-US"/>
              </w:rPr>
            </w:pPr>
          </w:p>
          <w:p w:rsidR="007421C5" w:rsidRDefault="007421C5" w:rsidP="007421C5">
            <w:pPr>
              <w:pStyle w:val="Default"/>
              <w:rPr>
                <w:rFonts w:cs="Times New Roman"/>
                <w:color w:val="auto"/>
                <w:sz w:val="20"/>
                <w:szCs w:val="20"/>
                <w:lang w:eastAsia="en-US"/>
              </w:rPr>
            </w:pPr>
            <w:r>
              <w:rPr>
                <w:rFonts w:cs="Times New Roman"/>
                <w:color w:val="auto"/>
                <w:sz w:val="20"/>
                <w:szCs w:val="20"/>
                <w:lang w:eastAsia="en-US"/>
              </w:rPr>
              <w:t>Visible blood spills must be cleaned</w:t>
            </w:r>
            <w:r w:rsidR="001115E4">
              <w:rPr>
                <w:rFonts w:cs="Times New Roman"/>
                <w:color w:val="auto"/>
                <w:sz w:val="20"/>
                <w:szCs w:val="20"/>
                <w:lang w:eastAsia="en-US"/>
              </w:rPr>
              <w:t xml:space="preserve"> with 10,000 ppm chlorine solution in line with health board policy.</w:t>
            </w:r>
          </w:p>
          <w:p w:rsidR="007421C5" w:rsidRDefault="007421C5" w:rsidP="007421C5">
            <w:pPr>
              <w:pStyle w:val="Default"/>
              <w:rPr>
                <w:rFonts w:cs="Times New Roman"/>
                <w:color w:val="auto"/>
                <w:sz w:val="20"/>
                <w:szCs w:val="20"/>
                <w:lang w:eastAsia="en-US"/>
              </w:rPr>
            </w:pPr>
          </w:p>
          <w:p w:rsidR="007421C5" w:rsidRPr="006F7936" w:rsidRDefault="007421C5" w:rsidP="007421C5">
            <w:pPr>
              <w:pStyle w:val="Default"/>
              <w:rPr>
                <w:rFonts w:cs="Times New Roman"/>
                <w:color w:val="1F497D" w:themeColor="text2"/>
                <w:sz w:val="20"/>
                <w:szCs w:val="20"/>
                <w:lang w:eastAsia="en-US"/>
              </w:rPr>
            </w:pPr>
            <w:r>
              <w:rPr>
                <w:rFonts w:cs="Times New Roman"/>
                <w:color w:val="auto"/>
                <w:sz w:val="20"/>
                <w:szCs w:val="20"/>
                <w:lang w:eastAsia="en-US"/>
              </w:rPr>
              <w:t xml:space="preserve">There is a risk to other healthcare staff operating the analyser afterwards due to transmission by direct contact with possible contaminated surfaces if the blood analyser is not decontaminated after each use following analysis.  </w:t>
            </w:r>
          </w:p>
          <w:p w:rsidR="007421C5" w:rsidRDefault="007421C5" w:rsidP="00851A38">
            <w:pPr>
              <w:pStyle w:val="Default"/>
              <w:rPr>
                <w:rFonts w:cs="Times New Roman"/>
                <w:color w:val="auto"/>
                <w:sz w:val="20"/>
                <w:szCs w:val="20"/>
                <w:lang w:eastAsia="en-US"/>
              </w:rPr>
            </w:pPr>
          </w:p>
          <w:p w:rsidR="007421C5" w:rsidRDefault="008804E0" w:rsidP="00851A38">
            <w:pPr>
              <w:pStyle w:val="Default"/>
              <w:rPr>
                <w:rFonts w:cs="Times New Roman"/>
                <w:color w:val="auto"/>
                <w:sz w:val="20"/>
                <w:szCs w:val="20"/>
                <w:lang w:eastAsia="en-US"/>
              </w:rPr>
            </w:pPr>
            <w:r>
              <w:rPr>
                <w:rFonts w:cs="Times New Roman"/>
                <w:color w:val="auto"/>
                <w:sz w:val="20"/>
                <w:szCs w:val="20"/>
                <w:lang w:eastAsia="en-US"/>
              </w:rPr>
              <w:t xml:space="preserve"> </w:t>
            </w:r>
            <w:r w:rsidR="00197EDB">
              <w:rPr>
                <w:rFonts w:cs="Times New Roman"/>
                <w:color w:val="auto"/>
                <w:sz w:val="20"/>
                <w:szCs w:val="20"/>
                <w:lang w:eastAsia="en-US"/>
              </w:rPr>
              <w:t>After using the blood gas analyser</w:t>
            </w:r>
            <w:r>
              <w:rPr>
                <w:rFonts w:cs="Times New Roman"/>
                <w:color w:val="auto"/>
                <w:sz w:val="20"/>
                <w:szCs w:val="20"/>
                <w:lang w:eastAsia="en-US"/>
              </w:rPr>
              <w:t xml:space="preserve"> staff </w:t>
            </w:r>
            <w:r w:rsidR="007421C5">
              <w:rPr>
                <w:rFonts w:cs="Times New Roman"/>
                <w:color w:val="auto"/>
                <w:sz w:val="20"/>
                <w:szCs w:val="20"/>
                <w:lang w:eastAsia="en-US"/>
              </w:rPr>
              <w:t xml:space="preserve">should </w:t>
            </w:r>
            <w:r w:rsidR="00AA0951">
              <w:rPr>
                <w:rFonts w:cs="Times New Roman"/>
                <w:color w:val="auto"/>
                <w:sz w:val="20"/>
                <w:szCs w:val="20"/>
                <w:lang w:eastAsia="en-US"/>
              </w:rPr>
              <w:t>doff their</w:t>
            </w:r>
            <w:r w:rsidR="007421C5">
              <w:rPr>
                <w:rFonts w:cs="Times New Roman"/>
                <w:color w:val="auto"/>
                <w:sz w:val="20"/>
                <w:szCs w:val="20"/>
                <w:lang w:eastAsia="en-US"/>
              </w:rPr>
              <w:t xml:space="preserve"> PPE, dispose of </w:t>
            </w:r>
            <w:r w:rsidR="00197EDB">
              <w:rPr>
                <w:rFonts w:cs="Times New Roman"/>
                <w:color w:val="auto"/>
                <w:sz w:val="20"/>
                <w:szCs w:val="20"/>
                <w:lang w:eastAsia="en-US"/>
              </w:rPr>
              <w:t xml:space="preserve">this as clinical waste and </w:t>
            </w:r>
            <w:r w:rsidR="00AA0951">
              <w:rPr>
                <w:rFonts w:cs="Times New Roman"/>
                <w:color w:val="auto"/>
                <w:sz w:val="20"/>
                <w:szCs w:val="20"/>
                <w:lang w:eastAsia="en-US"/>
              </w:rPr>
              <w:t>decontaminate their</w:t>
            </w:r>
            <w:r w:rsidR="007421C5">
              <w:rPr>
                <w:rFonts w:cs="Times New Roman"/>
                <w:color w:val="auto"/>
                <w:sz w:val="20"/>
                <w:szCs w:val="20"/>
                <w:lang w:eastAsia="en-US"/>
              </w:rPr>
              <w:t xml:space="preserve"> </w:t>
            </w:r>
            <w:r w:rsidR="00AA0951">
              <w:rPr>
                <w:rFonts w:cs="Times New Roman"/>
                <w:color w:val="auto"/>
                <w:sz w:val="20"/>
                <w:szCs w:val="20"/>
                <w:lang w:eastAsia="en-US"/>
              </w:rPr>
              <w:t>hands,</w:t>
            </w:r>
            <w:r w:rsidR="00197EDB">
              <w:rPr>
                <w:rFonts w:cs="Times New Roman"/>
                <w:color w:val="auto"/>
                <w:sz w:val="20"/>
                <w:szCs w:val="20"/>
                <w:lang w:eastAsia="en-US"/>
              </w:rPr>
              <w:t xml:space="preserve"> unless they and the analyser are</w:t>
            </w:r>
            <w:r w:rsidR="00AA0951">
              <w:rPr>
                <w:rFonts w:cs="Times New Roman"/>
                <w:color w:val="auto"/>
                <w:sz w:val="20"/>
                <w:szCs w:val="20"/>
                <w:lang w:eastAsia="en-US"/>
              </w:rPr>
              <w:t xml:space="preserve"> already in an AGP cohort area.</w:t>
            </w:r>
          </w:p>
          <w:p w:rsidR="00197EDB" w:rsidRPr="005D0840" w:rsidRDefault="00197EDB" w:rsidP="00851A38">
            <w:pPr>
              <w:pStyle w:val="Default"/>
              <w:rPr>
                <w:rFonts w:cs="Times New Roman"/>
                <w:b/>
                <w:color w:val="auto"/>
                <w:sz w:val="20"/>
                <w:szCs w:val="20"/>
                <w:lang w:eastAsia="en-US"/>
              </w:rPr>
            </w:pPr>
          </w:p>
          <w:p w:rsidR="007421C5" w:rsidRPr="005D0840" w:rsidRDefault="005D0840" w:rsidP="00851A38">
            <w:pPr>
              <w:pStyle w:val="Default"/>
              <w:rPr>
                <w:rFonts w:cs="Times New Roman"/>
                <w:b/>
                <w:color w:val="auto"/>
                <w:sz w:val="20"/>
                <w:szCs w:val="20"/>
                <w:lang w:eastAsia="en-US"/>
              </w:rPr>
            </w:pPr>
            <w:r w:rsidRPr="005D0840">
              <w:rPr>
                <w:rFonts w:cs="Times New Roman"/>
                <w:b/>
                <w:color w:val="auto"/>
                <w:sz w:val="20"/>
                <w:szCs w:val="20"/>
                <w:lang w:eastAsia="en-US"/>
              </w:rPr>
              <w:t>Risks during blood gas analyser maintenance</w:t>
            </w:r>
          </w:p>
          <w:p w:rsidR="007421C5" w:rsidRDefault="007421C5" w:rsidP="00851A38">
            <w:pPr>
              <w:pStyle w:val="Default"/>
              <w:rPr>
                <w:rFonts w:cs="Times New Roman"/>
                <w:color w:val="auto"/>
                <w:sz w:val="20"/>
                <w:szCs w:val="20"/>
                <w:lang w:eastAsia="en-US"/>
              </w:rPr>
            </w:pPr>
          </w:p>
          <w:p w:rsidR="005D0840" w:rsidRDefault="005D0840" w:rsidP="00851A38">
            <w:pPr>
              <w:pStyle w:val="Default"/>
              <w:rPr>
                <w:rFonts w:cs="Times New Roman"/>
                <w:color w:val="auto"/>
                <w:sz w:val="20"/>
                <w:szCs w:val="20"/>
                <w:lang w:eastAsia="en-US"/>
              </w:rPr>
            </w:pPr>
            <w:r>
              <w:rPr>
                <w:rFonts w:cs="Times New Roman"/>
                <w:color w:val="auto"/>
                <w:sz w:val="20"/>
                <w:szCs w:val="20"/>
                <w:lang w:eastAsia="en-US"/>
              </w:rPr>
              <w:t xml:space="preserve">Both GEM 4000 and GEM 5000 gas analysers will need maintenance. Once the blood gas cartridge has used all tests (a rare event happening every few weeks), the cartridge will need to be removed and </w:t>
            </w:r>
            <w:r w:rsidR="00B76756">
              <w:rPr>
                <w:sz w:val="20"/>
                <w:szCs w:val="20"/>
              </w:rPr>
              <w:t xml:space="preserve">should be disposed of as </w:t>
            </w:r>
            <w:r w:rsidR="005A113D">
              <w:rPr>
                <w:sz w:val="20"/>
                <w:szCs w:val="20"/>
              </w:rPr>
              <w:t>clinical waste</w:t>
            </w:r>
            <w:r w:rsidR="00B76756">
              <w:rPr>
                <w:sz w:val="20"/>
                <w:szCs w:val="20"/>
              </w:rPr>
              <w:t xml:space="preserve"> (Category B waste)</w:t>
            </w:r>
            <w:r>
              <w:rPr>
                <w:rFonts w:cs="Times New Roman"/>
                <w:color w:val="auto"/>
                <w:sz w:val="20"/>
                <w:szCs w:val="20"/>
                <w:lang w:eastAsia="en-US"/>
              </w:rPr>
              <w:t>. This should be done wearing PPE appropriate to the location the analyser is situated in (gloves, and apron unless the analyser is situated in a room where aerosol generating procedures are being performed on possible or confirmed patients with COVID-19.</w:t>
            </w:r>
          </w:p>
          <w:p w:rsidR="005D0840" w:rsidRDefault="005D0840" w:rsidP="00851A38">
            <w:pPr>
              <w:pStyle w:val="Default"/>
              <w:rPr>
                <w:rFonts w:cs="Times New Roman"/>
                <w:color w:val="auto"/>
                <w:sz w:val="20"/>
                <w:szCs w:val="20"/>
                <w:lang w:eastAsia="en-US"/>
              </w:rPr>
            </w:pPr>
          </w:p>
          <w:p w:rsidR="007421C5" w:rsidRDefault="005D0840" w:rsidP="00851A38">
            <w:pPr>
              <w:pStyle w:val="Default"/>
              <w:rPr>
                <w:rFonts w:cs="Times New Roman"/>
                <w:color w:val="auto"/>
                <w:sz w:val="20"/>
                <w:szCs w:val="20"/>
                <w:lang w:eastAsia="en-US"/>
              </w:rPr>
            </w:pPr>
            <w:r>
              <w:rPr>
                <w:rFonts w:cs="Times New Roman"/>
                <w:color w:val="auto"/>
                <w:sz w:val="20"/>
                <w:szCs w:val="20"/>
                <w:lang w:eastAsia="en-US"/>
              </w:rPr>
              <w:t>The GEM 4000, unlike the GEM 5000, requires calibration with CVP material</w:t>
            </w:r>
            <w:r w:rsidR="00C25F84">
              <w:rPr>
                <w:rFonts w:cs="Times New Roman"/>
                <w:color w:val="auto"/>
                <w:sz w:val="20"/>
                <w:szCs w:val="20"/>
                <w:lang w:eastAsia="en-US"/>
              </w:rPr>
              <w:t xml:space="preserve"> 40 minutes after a new cartridge is inserted</w:t>
            </w:r>
            <w:r w:rsidR="00D84872">
              <w:rPr>
                <w:rFonts w:cs="Times New Roman"/>
                <w:color w:val="auto"/>
                <w:sz w:val="20"/>
                <w:szCs w:val="20"/>
                <w:lang w:eastAsia="en-US"/>
              </w:rPr>
              <w:t xml:space="preserve"> by a member of staff</w:t>
            </w:r>
            <w:r>
              <w:rPr>
                <w:rFonts w:cs="Times New Roman"/>
                <w:color w:val="auto"/>
                <w:sz w:val="20"/>
                <w:szCs w:val="20"/>
                <w:lang w:eastAsia="en-US"/>
              </w:rPr>
              <w:t>. This requires gloves and apron, unless the analyser is situated in a room where aerosol generating procedures are being performed on possible or confirmed patients with COVID-19.</w:t>
            </w:r>
          </w:p>
          <w:p w:rsidR="007421C5" w:rsidRDefault="007421C5" w:rsidP="00851A38">
            <w:pPr>
              <w:pStyle w:val="Default"/>
              <w:rPr>
                <w:rFonts w:cs="Times New Roman"/>
                <w:color w:val="auto"/>
                <w:sz w:val="20"/>
                <w:szCs w:val="20"/>
                <w:lang w:eastAsia="en-US"/>
              </w:rPr>
            </w:pPr>
          </w:p>
          <w:p w:rsidR="00D84872" w:rsidRPr="00D84872" w:rsidRDefault="00D905D1" w:rsidP="00851A38">
            <w:pPr>
              <w:pStyle w:val="Default"/>
              <w:rPr>
                <w:rFonts w:cs="Times New Roman"/>
                <w:b/>
                <w:color w:val="auto"/>
                <w:sz w:val="20"/>
                <w:szCs w:val="20"/>
                <w:lang w:eastAsia="en-US"/>
              </w:rPr>
            </w:pPr>
            <w:r w:rsidRPr="00D905D1">
              <w:rPr>
                <w:rFonts w:cs="Times New Roman"/>
                <w:b/>
                <w:color w:val="auto"/>
                <w:sz w:val="20"/>
                <w:szCs w:val="20"/>
                <w:lang w:eastAsia="en-US"/>
              </w:rPr>
              <w:t>Risks of blood gas analyser in an AGP hotspot</w:t>
            </w:r>
          </w:p>
          <w:p w:rsidR="007421C5" w:rsidRDefault="007421C5" w:rsidP="00851A38">
            <w:pPr>
              <w:pStyle w:val="Default"/>
              <w:rPr>
                <w:rFonts w:cs="Times New Roman"/>
                <w:color w:val="auto"/>
                <w:sz w:val="20"/>
                <w:szCs w:val="20"/>
                <w:lang w:eastAsia="en-US"/>
              </w:rPr>
            </w:pPr>
          </w:p>
          <w:p w:rsidR="007421C5" w:rsidRDefault="00D84872" w:rsidP="00851A38">
            <w:pPr>
              <w:pStyle w:val="Default"/>
              <w:rPr>
                <w:rFonts w:cs="Times New Roman"/>
                <w:color w:val="auto"/>
                <w:sz w:val="20"/>
                <w:szCs w:val="20"/>
                <w:lang w:eastAsia="en-US"/>
              </w:rPr>
            </w:pPr>
            <w:r>
              <w:rPr>
                <w:rFonts w:cs="Times New Roman"/>
                <w:color w:val="auto"/>
                <w:sz w:val="20"/>
                <w:szCs w:val="20"/>
                <w:lang w:eastAsia="en-US"/>
              </w:rPr>
              <w:t>An ana</w:t>
            </w:r>
            <w:r w:rsidR="000B400C">
              <w:rPr>
                <w:rFonts w:cs="Times New Roman"/>
                <w:color w:val="auto"/>
                <w:sz w:val="20"/>
                <w:szCs w:val="20"/>
                <w:lang w:eastAsia="en-US"/>
              </w:rPr>
              <w:t>ly</w:t>
            </w:r>
            <w:r>
              <w:rPr>
                <w:rFonts w:cs="Times New Roman"/>
                <w:color w:val="auto"/>
                <w:sz w:val="20"/>
                <w:szCs w:val="20"/>
                <w:lang w:eastAsia="en-US"/>
              </w:rPr>
              <w:t xml:space="preserve">ser in an AGP hotspot will require additional decontamination steps are part of a terminal clean of the area. Additionally, if the analyser is close to the AGP procedures, consideration should be given to performing these steps </w:t>
            </w:r>
            <w:r w:rsidR="00730FEF">
              <w:rPr>
                <w:rFonts w:cs="Times New Roman"/>
                <w:color w:val="auto"/>
                <w:sz w:val="20"/>
                <w:szCs w:val="20"/>
                <w:lang w:eastAsia="en-US"/>
              </w:rPr>
              <w:t>more regularly</w:t>
            </w:r>
            <w:r>
              <w:rPr>
                <w:rFonts w:cs="Times New Roman"/>
                <w:color w:val="auto"/>
                <w:sz w:val="20"/>
                <w:szCs w:val="20"/>
                <w:lang w:eastAsia="en-US"/>
              </w:rPr>
              <w:t xml:space="preserve"> as part of the</w:t>
            </w:r>
            <w:r w:rsidR="00730FEF">
              <w:rPr>
                <w:rFonts w:cs="Times New Roman"/>
                <w:color w:val="auto"/>
                <w:sz w:val="20"/>
                <w:szCs w:val="20"/>
                <w:lang w:eastAsia="en-US"/>
              </w:rPr>
              <w:t xml:space="preserve"> routine cleaning on the environment.</w:t>
            </w:r>
          </w:p>
          <w:p w:rsidR="00730FEF" w:rsidRDefault="00730FEF" w:rsidP="00851A38">
            <w:pPr>
              <w:pStyle w:val="Default"/>
              <w:rPr>
                <w:rFonts w:cs="Times New Roman"/>
                <w:color w:val="auto"/>
                <w:sz w:val="20"/>
                <w:szCs w:val="20"/>
                <w:lang w:eastAsia="en-US"/>
              </w:rPr>
            </w:pPr>
          </w:p>
          <w:p w:rsidR="00730FEF" w:rsidRDefault="00730FEF" w:rsidP="00851A38">
            <w:pPr>
              <w:pStyle w:val="Default"/>
              <w:rPr>
                <w:rFonts w:cs="Times New Roman"/>
                <w:color w:val="auto"/>
                <w:sz w:val="20"/>
                <w:szCs w:val="20"/>
                <w:lang w:eastAsia="en-US"/>
              </w:rPr>
            </w:pPr>
          </w:p>
          <w:p w:rsidR="00730FEF" w:rsidRDefault="00730FEF" w:rsidP="00851A38">
            <w:pPr>
              <w:pStyle w:val="Default"/>
              <w:rPr>
                <w:rFonts w:cs="Times New Roman"/>
                <w:color w:val="auto"/>
                <w:sz w:val="20"/>
                <w:szCs w:val="20"/>
                <w:lang w:eastAsia="en-US"/>
              </w:rPr>
            </w:pPr>
          </w:p>
          <w:p w:rsidR="00730FEF" w:rsidRDefault="00730FEF" w:rsidP="00851A38">
            <w:pPr>
              <w:pStyle w:val="Default"/>
              <w:rPr>
                <w:rFonts w:cs="Times New Roman"/>
                <w:color w:val="auto"/>
                <w:sz w:val="20"/>
                <w:szCs w:val="20"/>
                <w:lang w:eastAsia="en-US"/>
              </w:rPr>
            </w:pPr>
          </w:p>
          <w:p w:rsidR="00730FEF" w:rsidRDefault="00730FEF" w:rsidP="00851A38">
            <w:pPr>
              <w:pStyle w:val="Default"/>
              <w:rPr>
                <w:rFonts w:cs="Times New Roman"/>
                <w:color w:val="auto"/>
                <w:sz w:val="20"/>
                <w:szCs w:val="20"/>
                <w:lang w:eastAsia="en-US"/>
              </w:rPr>
            </w:pPr>
            <w:r>
              <w:rPr>
                <w:rFonts w:cs="Times New Roman"/>
                <w:color w:val="auto"/>
                <w:sz w:val="20"/>
                <w:szCs w:val="20"/>
                <w:lang w:eastAsia="en-US"/>
              </w:rPr>
              <w:t>Steps for decontaminating the analyser on terminal clean of an AGP Hotspot:</w:t>
            </w:r>
          </w:p>
          <w:p w:rsidR="00112044" w:rsidRDefault="00730FEF">
            <w:pPr>
              <w:pStyle w:val="Default"/>
              <w:numPr>
                <w:ilvl w:val="0"/>
                <w:numId w:val="33"/>
              </w:numPr>
            </w:pPr>
            <w:r>
              <w:rPr>
                <w:sz w:val="20"/>
                <w:szCs w:val="20"/>
              </w:rPr>
              <w:t xml:space="preserve">Power down and unplug the analyser (this will require priveleges sufficient to change cartridges on the analyser. Discuss with the Biochemistry Lab if these priveleges are required for more users). </w:t>
            </w:r>
          </w:p>
          <w:p w:rsidR="00112044" w:rsidRDefault="00D905D1">
            <w:pPr>
              <w:pStyle w:val="Default"/>
              <w:numPr>
                <w:ilvl w:val="0"/>
                <w:numId w:val="33"/>
              </w:numPr>
            </w:pPr>
            <w:r w:rsidRPr="00D905D1">
              <w:rPr>
                <w:sz w:val="20"/>
                <w:szCs w:val="20"/>
              </w:rPr>
              <w:t xml:space="preserve">To power down press </w:t>
            </w:r>
            <w:r w:rsidRPr="00D905D1">
              <w:rPr>
                <w:b/>
                <w:sz w:val="20"/>
                <w:szCs w:val="20"/>
              </w:rPr>
              <w:t>Menu&gt;Actions&gt;Shutdown</w:t>
            </w:r>
            <w:r w:rsidRPr="00D905D1">
              <w:rPr>
                <w:sz w:val="20"/>
                <w:szCs w:val="20"/>
              </w:rPr>
              <w:t xml:space="preserve"> from pull down menu. </w:t>
            </w:r>
          </w:p>
          <w:p w:rsidR="00112044" w:rsidRDefault="000B400C">
            <w:pPr>
              <w:pStyle w:val="Default"/>
              <w:numPr>
                <w:ilvl w:val="0"/>
                <w:numId w:val="33"/>
              </w:numPr>
              <w:rPr>
                <w:sz w:val="20"/>
                <w:szCs w:val="20"/>
                <w:lang w:eastAsia="en-US"/>
              </w:rPr>
            </w:pPr>
            <w:r w:rsidRPr="000B400C">
              <w:rPr>
                <w:sz w:val="20"/>
                <w:szCs w:val="20"/>
                <w:lang w:eastAsia="en-US"/>
              </w:rPr>
              <w:t xml:space="preserve">The analyser will prompt user to consider decision. </w:t>
            </w:r>
            <w:r w:rsidRPr="000B400C">
              <w:rPr>
                <w:b/>
                <w:sz w:val="20"/>
                <w:szCs w:val="20"/>
                <w:lang w:eastAsia="en-US"/>
              </w:rPr>
              <w:t>Press No</w:t>
            </w:r>
            <w:r w:rsidRPr="000B400C">
              <w:rPr>
                <w:sz w:val="20"/>
                <w:szCs w:val="20"/>
                <w:lang w:eastAsia="en-US"/>
              </w:rPr>
              <w:t xml:space="preserve"> to return to the Start New Sample tab. </w:t>
            </w:r>
            <w:r w:rsidRPr="000B400C">
              <w:rPr>
                <w:b/>
                <w:sz w:val="20"/>
                <w:szCs w:val="20"/>
                <w:lang w:eastAsia="en-US"/>
              </w:rPr>
              <w:t>Press Yes</w:t>
            </w:r>
            <w:r w:rsidRPr="000B400C">
              <w:rPr>
                <w:sz w:val="20"/>
                <w:szCs w:val="20"/>
                <w:lang w:eastAsia="en-US"/>
              </w:rPr>
              <w:t xml:space="preserve"> to continue shut down. Analyser will shut down on it’s own.</w:t>
            </w:r>
          </w:p>
          <w:p w:rsidR="00112044" w:rsidRDefault="000B400C">
            <w:pPr>
              <w:pStyle w:val="Default"/>
              <w:numPr>
                <w:ilvl w:val="0"/>
                <w:numId w:val="33"/>
              </w:numPr>
              <w:rPr>
                <w:sz w:val="20"/>
                <w:szCs w:val="20"/>
                <w:lang w:eastAsia="en-US"/>
              </w:rPr>
            </w:pPr>
            <w:r w:rsidRPr="000B400C">
              <w:rPr>
                <w:sz w:val="20"/>
                <w:szCs w:val="20"/>
                <w:lang w:eastAsia="en-US"/>
              </w:rPr>
              <w:t>Unplug the analyser and UPS. The analyser is now ready for cleaning.</w:t>
            </w:r>
          </w:p>
          <w:p w:rsidR="00730FEF" w:rsidRPr="00730FEF" w:rsidRDefault="00730FEF" w:rsidP="00730FEF">
            <w:pPr>
              <w:pStyle w:val="Default"/>
              <w:numPr>
                <w:ilvl w:val="0"/>
                <w:numId w:val="33"/>
              </w:numPr>
              <w:rPr>
                <w:b/>
                <w:sz w:val="20"/>
                <w:szCs w:val="20"/>
              </w:rPr>
            </w:pPr>
            <w:r w:rsidRPr="00730FEF">
              <w:rPr>
                <w:sz w:val="20"/>
                <w:szCs w:val="20"/>
              </w:rPr>
              <w:t xml:space="preserve">Use a clean, soft cloth with a chlorine based disinfectant in the form of a solution at a minimum strength of 1,000 ppm available chlorine and wipe the </w:t>
            </w:r>
            <w:r>
              <w:rPr>
                <w:sz w:val="20"/>
                <w:szCs w:val="20"/>
              </w:rPr>
              <w:t xml:space="preserve">entire </w:t>
            </w:r>
            <w:r w:rsidRPr="00730FEF">
              <w:rPr>
                <w:sz w:val="20"/>
                <w:szCs w:val="20"/>
              </w:rPr>
              <w:t xml:space="preserve">exterior of the instrument </w:t>
            </w:r>
            <w:r w:rsidR="00D905D1" w:rsidRPr="00D905D1">
              <w:rPr>
                <w:sz w:val="20"/>
                <w:szCs w:val="20"/>
              </w:rPr>
              <w:t>including the touch screen</w:t>
            </w:r>
            <w:r>
              <w:rPr>
                <w:sz w:val="20"/>
                <w:szCs w:val="20"/>
              </w:rPr>
              <w:t xml:space="preserve"> and power cord</w:t>
            </w:r>
            <w:r w:rsidR="00D905D1" w:rsidRPr="00D905D1">
              <w:rPr>
                <w:sz w:val="20"/>
                <w:szCs w:val="20"/>
              </w:rPr>
              <w:t>.</w:t>
            </w:r>
          </w:p>
          <w:p w:rsidR="00730FEF" w:rsidRPr="00730FEF" w:rsidRDefault="00730FEF" w:rsidP="00730FEF">
            <w:pPr>
              <w:pStyle w:val="Default"/>
              <w:numPr>
                <w:ilvl w:val="0"/>
                <w:numId w:val="33"/>
              </w:numPr>
              <w:rPr>
                <w:sz w:val="20"/>
                <w:szCs w:val="20"/>
              </w:rPr>
            </w:pPr>
            <w:r w:rsidRPr="00730FEF">
              <w:rPr>
                <w:sz w:val="20"/>
                <w:szCs w:val="20"/>
              </w:rPr>
              <w:t>Use the cloth to wipe the barcode</w:t>
            </w:r>
            <w:r>
              <w:rPr>
                <w:sz w:val="20"/>
                <w:szCs w:val="20"/>
              </w:rPr>
              <w:t xml:space="preserve"> reader</w:t>
            </w:r>
            <w:r w:rsidRPr="00730FEF">
              <w:rPr>
                <w:sz w:val="20"/>
                <w:szCs w:val="20"/>
              </w:rPr>
              <w:t>.</w:t>
            </w:r>
          </w:p>
          <w:p w:rsidR="00730FEF" w:rsidRPr="00730FEF" w:rsidRDefault="00730FEF" w:rsidP="00730FEF">
            <w:pPr>
              <w:pStyle w:val="Default"/>
              <w:numPr>
                <w:ilvl w:val="0"/>
                <w:numId w:val="33"/>
              </w:numPr>
              <w:rPr>
                <w:sz w:val="20"/>
                <w:szCs w:val="20"/>
              </w:rPr>
            </w:pPr>
            <w:r w:rsidRPr="00730FEF">
              <w:rPr>
                <w:sz w:val="20"/>
                <w:szCs w:val="20"/>
              </w:rPr>
              <w:t>Use the cloth to wipe surrounding surface of bench area around the analyser</w:t>
            </w:r>
          </w:p>
          <w:p w:rsidR="00730FEF" w:rsidRDefault="00730FEF" w:rsidP="00730FEF">
            <w:pPr>
              <w:pStyle w:val="Default"/>
              <w:numPr>
                <w:ilvl w:val="0"/>
                <w:numId w:val="33"/>
              </w:numPr>
              <w:rPr>
                <w:sz w:val="20"/>
                <w:szCs w:val="20"/>
              </w:rPr>
            </w:pPr>
            <w:r w:rsidRPr="00730FEF">
              <w:rPr>
                <w:sz w:val="20"/>
                <w:szCs w:val="20"/>
              </w:rPr>
              <w:t>Place any used cloth or paper towel in biological waste.</w:t>
            </w:r>
          </w:p>
          <w:p w:rsidR="00730FEF" w:rsidRDefault="000B400C" w:rsidP="00730FEF">
            <w:pPr>
              <w:pStyle w:val="Default"/>
              <w:numPr>
                <w:ilvl w:val="0"/>
                <w:numId w:val="33"/>
              </w:numPr>
              <w:rPr>
                <w:sz w:val="20"/>
                <w:szCs w:val="20"/>
              </w:rPr>
            </w:pPr>
            <w:r w:rsidRPr="000B400C">
              <w:rPr>
                <w:sz w:val="20"/>
                <w:szCs w:val="20"/>
              </w:rPr>
              <w:t>Ensure analyser and power cord are dry before reconnecting the UPS and power cord.</w:t>
            </w:r>
          </w:p>
          <w:p w:rsidR="000B400C" w:rsidRDefault="000B400C" w:rsidP="00730FEF">
            <w:pPr>
              <w:pStyle w:val="Default"/>
              <w:numPr>
                <w:ilvl w:val="0"/>
                <w:numId w:val="33"/>
              </w:numPr>
              <w:rPr>
                <w:sz w:val="20"/>
                <w:szCs w:val="20"/>
              </w:rPr>
            </w:pPr>
            <w:r w:rsidRPr="000B400C">
              <w:rPr>
                <w:sz w:val="20"/>
                <w:szCs w:val="20"/>
              </w:rPr>
              <w:t>Turn the analyser on by briefly pressing power button on the left side of the back of the analyser.</w:t>
            </w:r>
          </w:p>
          <w:p w:rsidR="000B400C" w:rsidRPr="00730FEF" w:rsidRDefault="000B400C" w:rsidP="00730FEF">
            <w:pPr>
              <w:pStyle w:val="Default"/>
              <w:numPr>
                <w:ilvl w:val="0"/>
                <w:numId w:val="33"/>
              </w:numPr>
              <w:rPr>
                <w:sz w:val="20"/>
                <w:szCs w:val="20"/>
              </w:rPr>
            </w:pPr>
            <w:r w:rsidRPr="000B400C">
              <w:rPr>
                <w:sz w:val="20"/>
                <w:szCs w:val="20"/>
              </w:rPr>
              <w:t xml:space="preserve">Blood gas analyser will begin its power-up cycle. </w:t>
            </w:r>
            <w:r w:rsidRPr="000B400C">
              <w:rPr>
                <w:b/>
                <w:sz w:val="20"/>
                <w:szCs w:val="20"/>
              </w:rPr>
              <w:t>Note power must be restored within 60 mins of switching off, otherwise the PAK cartridge cannot be recovered.</w:t>
            </w:r>
          </w:p>
          <w:p w:rsidR="00730FEF" w:rsidRDefault="00730FEF" w:rsidP="00851A38">
            <w:pPr>
              <w:pStyle w:val="Default"/>
              <w:rPr>
                <w:rFonts w:cs="Times New Roman"/>
                <w:color w:val="auto"/>
                <w:sz w:val="20"/>
                <w:szCs w:val="20"/>
                <w:lang w:eastAsia="en-US"/>
              </w:rPr>
            </w:pPr>
          </w:p>
          <w:p w:rsidR="007421C5" w:rsidRDefault="007421C5" w:rsidP="00851A38">
            <w:pPr>
              <w:pStyle w:val="Default"/>
              <w:rPr>
                <w:rFonts w:cs="Times New Roman"/>
                <w:color w:val="auto"/>
                <w:sz w:val="20"/>
                <w:szCs w:val="20"/>
                <w:lang w:eastAsia="en-US"/>
              </w:rPr>
            </w:pPr>
          </w:p>
          <w:p w:rsidR="007421C5" w:rsidRDefault="007421C5" w:rsidP="00851A38">
            <w:pPr>
              <w:pStyle w:val="Default"/>
              <w:rPr>
                <w:rFonts w:cs="Times New Roman"/>
                <w:color w:val="auto"/>
                <w:sz w:val="20"/>
                <w:szCs w:val="20"/>
                <w:lang w:eastAsia="en-US"/>
              </w:rPr>
            </w:pPr>
          </w:p>
          <w:p w:rsidR="007421C5" w:rsidRDefault="007421C5" w:rsidP="00851A38">
            <w:pPr>
              <w:pStyle w:val="Default"/>
              <w:rPr>
                <w:rFonts w:cs="Times New Roman"/>
                <w:color w:val="auto"/>
                <w:sz w:val="20"/>
                <w:szCs w:val="20"/>
                <w:lang w:eastAsia="en-US"/>
              </w:rPr>
            </w:pPr>
          </w:p>
          <w:p w:rsidR="007421C5" w:rsidRDefault="007421C5" w:rsidP="00851A38">
            <w:pPr>
              <w:pStyle w:val="Default"/>
              <w:rPr>
                <w:rFonts w:cs="Times New Roman"/>
                <w:color w:val="auto"/>
                <w:sz w:val="20"/>
                <w:szCs w:val="20"/>
                <w:lang w:eastAsia="en-US"/>
              </w:rPr>
            </w:pPr>
          </w:p>
          <w:p w:rsidR="007421C5" w:rsidRPr="006F7936" w:rsidRDefault="007421C5" w:rsidP="00851A38">
            <w:pPr>
              <w:pStyle w:val="Default"/>
              <w:rPr>
                <w:rFonts w:cs="Times New Roman"/>
                <w:color w:val="1F497D" w:themeColor="text2"/>
                <w:sz w:val="20"/>
                <w:szCs w:val="20"/>
                <w:lang w:eastAsia="en-US"/>
              </w:rPr>
            </w:pPr>
          </w:p>
          <w:p w:rsidR="00851A38" w:rsidRDefault="00851A38">
            <w:pPr>
              <w:ind w:right="84"/>
              <w:rPr>
                <w:rFonts w:cs="Arial"/>
                <w:b/>
                <w:bCs/>
                <w:sz w:val="18"/>
                <w:szCs w:val="18"/>
              </w:rPr>
            </w:pPr>
          </w:p>
        </w:tc>
      </w:tr>
    </w:tbl>
    <w:p w:rsidR="00B47CC0" w:rsidRDefault="00B47CC0">
      <w:pPr>
        <w:ind w:right="84"/>
        <w:rPr>
          <w:rFonts w:cs="Arial"/>
          <w:b/>
          <w:bCs/>
          <w:sz w:val="18"/>
          <w:szCs w:val="18"/>
        </w:rPr>
      </w:pPr>
    </w:p>
    <w:p w:rsidR="009348E3" w:rsidRDefault="009348E3">
      <w:pPr>
        <w:ind w:right="84"/>
        <w:rPr>
          <w:rFonts w:cs="Arial"/>
          <w:b/>
          <w:bCs/>
          <w:sz w:val="18"/>
          <w:szCs w:val="18"/>
        </w:rPr>
      </w:pPr>
    </w:p>
    <w:p w:rsidR="00BB1E3F" w:rsidRDefault="00BB1E3F">
      <w:pPr>
        <w:ind w:right="84"/>
        <w:rPr>
          <w:rFonts w:cs="Arial"/>
          <w:b/>
          <w:bCs/>
          <w:sz w:val="18"/>
          <w:szCs w:val="18"/>
        </w:rPr>
      </w:pPr>
    </w:p>
    <w:p w:rsidR="00BB1E3F" w:rsidRDefault="00BB1E3F">
      <w:pPr>
        <w:ind w:right="84"/>
        <w:rPr>
          <w:rFonts w:cs="Arial"/>
          <w:b/>
          <w:bCs/>
          <w:sz w:val="18"/>
          <w:szCs w:val="18"/>
        </w:rPr>
      </w:pPr>
    </w:p>
    <w:p w:rsidR="00BB1E3F" w:rsidRDefault="00BB1E3F">
      <w:pPr>
        <w:ind w:right="84"/>
        <w:rPr>
          <w:rFonts w:cs="Arial"/>
          <w:b/>
          <w:bCs/>
          <w:sz w:val="18"/>
          <w:szCs w:val="18"/>
        </w:rPr>
      </w:pPr>
    </w:p>
    <w:p w:rsidR="00BB1E3F" w:rsidRDefault="00BB1E3F">
      <w:pPr>
        <w:ind w:right="84"/>
        <w:rPr>
          <w:rFonts w:cs="Arial"/>
          <w:b/>
          <w:bCs/>
          <w:sz w:val="18"/>
          <w:szCs w:val="18"/>
        </w:rPr>
      </w:pPr>
    </w:p>
    <w:p w:rsidR="00BB1E3F" w:rsidRDefault="00BB1E3F">
      <w:pPr>
        <w:ind w:right="84"/>
        <w:rPr>
          <w:rFonts w:cs="Arial"/>
          <w:b/>
          <w:bCs/>
          <w:sz w:val="18"/>
          <w:szCs w:val="18"/>
        </w:rPr>
      </w:pPr>
    </w:p>
    <w:tbl>
      <w:tblPr>
        <w:tblpPr w:leftFromText="180" w:rightFromText="180" w:vertAnchor="text" w:horzAnchor="margin" w:tblpY="73"/>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6"/>
        <w:gridCol w:w="5038"/>
      </w:tblGrid>
      <w:tr w:rsidR="00E50860" w:rsidTr="00E50860">
        <w:trPr>
          <w:cantSplit/>
          <w:trHeight w:hRule="exact" w:val="416"/>
        </w:trPr>
        <w:tc>
          <w:tcPr>
            <w:tcW w:w="5326" w:type="dxa"/>
            <w:tcBorders>
              <w:bottom w:val="single" w:sz="4" w:space="0" w:color="auto"/>
            </w:tcBorders>
            <w:shd w:val="clear" w:color="auto" w:fill="E6E6E6"/>
          </w:tcPr>
          <w:p w:rsidR="00E50860" w:rsidRDefault="00E50860" w:rsidP="00E50860">
            <w:pPr>
              <w:pStyle w:val="Footer"/>
              <w:tabs>
                <w:tab w:val="clear" w:pos="4320"/>
                <w:tab w:val="clear" w:pos="8640"/>
              </w:tabs>
              <w:rPr>
                <w:rFonts w:ascii="Arial" w:hAnsi="Arial" w:cs="Arial"/>
                <w:b/>
                <w:sz w:val="18"/>
                <w:szCs w:val="18"/>
              </w:rPr>
            </w:pPr>
            <w:r>
              <w:rPr>
                <w:rFonts w:ascii="Arial" w:hAnsi="Arial" w:cs="Arial"/>
                <w:b/>
                <w:sz w:val="18"/>
                <w:szCs w:val="18"/>
              </w:rPr>
              <w:t xml:space="preserve">Summarise current controls In place </w:t>
            </w:r>
          </w:p>
        </w:tc>
        <w:tc>
          <w:tcPr>
            <w:tcW w:w="5038" w:type="dxa"/>
            <w:tcBorders>
              <w:bottom w:val="single" w:sz="4" w:space="0" w:color="auto"/>
            </w:tcBorders>
            <w:shd w:val="clear" w:color="auto" w:fill="E6E6E6"/>
          </w:tcPr>
          <w:p w:rsidR="00E50860" w:rsidRDefault="00E50860" w:rsidP="00E50860">
            <w:pPr>
              <w:pStyle w:val="Footer"/>
              <w:tabs>
                <w:tab w:val="clear" w:pos="4320"/>
                <w:tab w:val="clear" w:pos="8640"/>
              </w:tabs>
              <w:rPr>
                <w:rFonts w:ascii="Arial" w:hAnsi="Arial" w:cs="Arial"/>
                <w:b/>
                <w:sz w:val="18"/>
                <w:szCs w:val="18"/>
              </w:rPr>
            </w:pPr>
            <w:r>
              <w:rPr>
                <w:rFonts w:ascii="Arial" w:hAnsi="Arial" w:cs="Arial"/>
                <w:b/>
                <w:bCs/>
                <w:sz w:val="18"/>
                <w:szCs w:val="18"/>
              </w:rPr>
              <w:t>Describe how they might fail to prevent adverse outcomes.</w:t>
            </w:r>
          </w:p>
        </w:tc>
      </w:tr>
      <w:tr w:rsidR="00E50860" w:rsidTr="00E50860">
        <w:trPr>
          <w:cantSplit/>
          <w:trHeight w:val="4760"/>
        </w:trPr>
        <w:tc>
          <w:tcPr>
            <w:tcW w:w="5326" w:type="dxa"/>
          </w:tcPr>
          <w:p w:rsidR="00B13B38" w:rsidRDefault="00B13B38" w:rsidP="00E50860">
            <w:pPr>
              <w:pStyle w:val="Footer"/>
              <w:tabs>
                <w:tab w:val="clear" w:pos="4320"/>
                <w:tab w:val="clear" w:pos="8640"/>
              </w:tabs>
              <w:rPr>
                <w:rFonts w:ascii="Arial" w:hAnsi="Arial" w:cs="Arial"/>
                <w:bCs/>
              </w:rPr>
            </w:pPr>
            <w:r>
              <w:rPr>
                <w:rFonts w:ascii="Arial" w:hAnsi="Arial" w:cs="Arial"/>
                <w:bCs/>
              </w:rPr>
              <w:t>Onl</w:t>
            </w:r>
            <w:r w:rsidR="00AA41E5">
              <w:rPr>
                <w:rFonts w:ascii="Arial" w:hAnsi="Arial" w:cs="Arial"/>
                <w:bCs/>
              </w:rPr>
              <w:t>y staff properly trained in</w:t>
            </w:r>
            <w:r>
              <w:rPr>
                <w:rFonts w:ascii="Arial" w:hAnsi="Arial" w:cs="Arial"/>
                <w:bCs/>
              </w:rPr>
              <w:t xml:space="preserve"> blood gas sample collection </w:t>
            </w:r>
            <w:r w:rsidR="00AA41E5">
              <w:rPr>
                <w:rFonts w:ascii="Arial" w:hAnsi="Arial" w:cs="Arial"/>
                <w:bCs/>
              </w:rPr>
              <w:t xml:space="preserve">and sample handling of biological samples </w:t>
            </w:r>
            <w:r>
              <w:rPr>
                <w:rFonts w:ascii="Arial" w:hAnsi="Arial" w:cs="Arial"/>
                <w:bCs/>
              </w:rPr>
              <w:t>are permitted to do so.</w:t>
            </w:r>
          </w:p>
          <w:p w:rsidR="00DC0E9A" w:rsidRDefault="00DC0E9A" w:rsidP="00E50860">
            <w:pPr>
              <w:pStyle w:val="Footer"/>
              <w:tabs>
                <w:tab w:val="clear" w:pos="4320"/>
                <w:tab w:val="clear" w:pos="8640"/>
              </w:tabs>
              <w:rPr>
                <w:rFonts w:ascii="Arial" w:hAnsi="Arial" w:cs="Arial"/>
                <w:bCs/>
              </w:rPr>
            </w:pPr>
          </w:p>
          <w:p w:rsidR="00DC0E9A" w:rsidRPr="00F11BAD" w:rsidRDefault="00F11BAD" w:rsidP="00E50860">
            <w:pPr>
              <w:pStyle w:val="Footer"/>
              <w:tabs>
                <w:tab w:val="clear" w:pos="4320"/>
                <w:tab w:val="clear" w:pos="8640"/>
              </w:tabs>
              <w:rPr>
                <w:rFonts w:ascii="Arial" w:hAnsi="Arial" w:cs="Arial"/>
                <w:bCs/>
              </w:rPr>
            </w:pPr>
            <w:r w:rsidRPr="00F11BAD">
              <w:rPr>
                <w:rFonts w:ascii="Arial" w:hAnsi="Arial" w:cs="Arial"/>
              </w:rPr>
              <w:t xml:space="preserve">Safe blood gas analysis </w:t>
            </w:r>
            <w:r>
              <w:rPr>
                <w:rFonts w:ascii="Arial" w:hAnsi="Arial" w:cs="Arial"/>
              </w:rPr>
              <w:t>for this</w:t>
            </w:r>
            <w:r w:rsidRPr="00F11BAD">
              <w:rPr>
                <w:rFonts w:ascii="Arial" w:hAnsi="Arial" w:cs="Arial"/>
              </w:rPr>
              <w:t xml:space="preserve"> patient group </w:t>
            </w:r>
            <w:r>
              <w:rPr>
                <w:rFonts w:ascii="Arial" w:hAnsi="Arial" w:cs="Arial"/>
              </w:rPr>
              <w:t>may</w:t>
            </w:r>
            <w:r w:rsidRPr="00F11BAD">
              <w:rPr>
                <w:rFonts w:ascii="Arial" w:hAnsi="Arial" w:cs="Arial"/>
              </w:rPr>
              <w:t xml:space="preserve"> require more than one staff member</w:t>
            </w:r>
            <w:r>
              <w:rPr>
                <w:rFonts w:ascii="Arial" w:hAnsi="Arial" w:cs="Arial"/>
              </w:rPr>
              <w:t>.</w:t>
            </w:r>
          </w:p>
          <w:p w:rsidR="00B13B38" w:rsidRDefault="00B13B38" w:rsidP="00E50860">
            <w:pPr>
              <w:pStyle w:val="Footer"/>
              <w:tabs>
                <w:tab w:val="clear" w:pos="4320"/>
                <w:tab w:val="clear" w:pos="8640"/>
              </w:tabs>
              <w:rPr>
                <w:rFonts w:ascii="Arial" w:hAnsi="Arial" w:cs="Arial"/>
                <w:bCs/>
              </w:rPr>
            </w:pPr>
          </w:p>
          <w:p w:rsidR="00E50860" w:rsidRDefault="00B13B38" w:rsidP="00E50860">
            <w:pPr>
              <w:pStyle w:val="Footer"/>
              <w:tabs>
                <w:tab w:val="clear" w:pos="4320"/>
                <w:tab w:val="clear" w:pos="8640"/>
              </w:tabs>
              <w:rPr>
                <w:rFonts w:ascii="Arial" w:hAnsi="Arial" w:cs="Arial"/>
                <w:bCs/>
              </w:rPr>
            </w:pPr>
            <w:r>
              <w:rPr>
                <w:rFonts w:ascii="Arial" w:hAnsi="Arial" w:cs="Arial"/>
                <w:bCs/>
              </w:rPr>
              <w:t xml:space="preserve">Only staff who are trained in operating the blood gas analyser and certified with a barcode are permitted to do so. </w:t>
            </w:r>
          </w:p>
          <w:p w:rsidR="00B13B38" w:rsidRDefault="00B13B38" w:rsidP="00E50860">
            <w:pPr>
              <w:pStyle w:val="Footer"/>
              <w:tabs>
                <w:tab w:val="clear" w:pos="4320"/>
                <w:tab w:val="clear" w:pos="8640"/>
              </w:tabs>
              <w:rPr>
                <w:rFonts w:ascii="Arial" w:hAnsi="Arial" w:cs="Arial"/>
                <w:bCs/>
              </w:rPr>
            </w:pPr>
          </w:p>
          <w:p w:rsidR="00475381" w:rsidRDefault="00B13B38" w:rsidP="00E50860">
            <w:pPr>
              <w:pStyle w:val="Footer"/>
              <w:tabs>
                <w:tab w:val="clear" w:pos="4320"/>
                <w:tab w:val="clear" w:pos="8640"/>
              </w:tabs>
              <w:rPr>
                <w:rFonts w:ascii="Arial" w:hAnsi="Arial" w:cs="Arial"/>
              </w:rPr>
            </w:pPr>
            <w:r>
              <w:rPr>
                <w:rFonts w:ascii="Arial" w:hAnsi="Arial" w:cs="Arial"/>
                <w:bCs/>
              </w:rPr>
              <w:t xml:space="preserve">Appropriate </w:t>
            </w:r>
            <w:r w:rsidR="001F0395">
              <w:rPr>
                <w:rFonts w:ascii="Arial" w:hAnsi="Arial" w:cs="Arial"/>
                <w:bCs/>
              </w:rPr>
              <w:t>PPE is made available including</w:t>
            </w:r>
            <w:r w:rsidRPr="00E50860">
              <w:rPr>
                <w:rFonts w:ascii="Arial" w:hAnsi="Arial" w:cs="Arial"/>
              </w:rPr>
              <w:t xml:space="preserve"> F</w:t>
            </w:r>
            <w:r w:rsidR="00957A02">
              <w:rPr>
                <w:rFonts w:ascii="Arial" w:hAnsi="Arial" w:cs="Arial"/>
              </w:rPr>
              <w:t>FP</w:t>
            </w:r>
            <w:r w:rsidRPr="00E50860">
              <w:rPr>
                <w:rFonts w:ascii="Arial" w:hAnsi="Arial" w:cs="Arial"/>
              </w:rPr>
              <w:t>3 face mask, gown, gloves, eye protection</w:t>
            </w:r>
            <w:r w:rsidR="007421C5">
              <w:rPr>
                <w:rFonts w:ascii="Arial" w:hAnsi="Arial" w:cs="Arial"/>
              </w:rPr>
              <w:t xml:space="preserve"> or gown</w:t>
            </w:r>
            <w:r w:rsidR="001115E4">
              <w:rPr>
                <w:rFonts w:ascii="Arial" w:hAnsi="Arial" w:cs="Arial"/>
              </w:rPr>
              <w:t>, surgical facemask</w:t>
            </w:r>
            <w:r w:rsidR="007421C5">
              <w:rPr>
                <w:rFonts w:ascii="Arial" w:hAnsi="Arial" w:cs="Arial"/>
              </w:rPr>
              <w:t xml:space="preserve"> and gloves</w:t>
            </w:r>
            <w:r w:rsidR="001F0395">
              <w:rPr>
                <w:rFonts w:ascii="Arial" w:hAnsi="Arial" w:cs="Arial"/>
              </w:rPr>
              <w:t xml:space="preserve"> </w:t>
            </w:r>
            <w:r w:rsidR="00197EDB">
              <w:rPr>
                <w:rFonts w:ascii="Arial" w:hAnsi="Arial" w:cs="Arial"/>
              </w:rPr>
              <w:t xml:space="preserve"> +/- eye protection </w:t>
            </w:r>
            <w:r w:rsidR="001F0395">
              <w:rPr>
                <w:rFonts w:ascii="Arial" w:hAnsi="Arial" w:cs="Arial"/>
              </w:rPr>
              <w:t>where appropriate</w:t>
            </w:r>
            <w:r w:rsidR="00AA41E5">
              <w:rPr>
                <w:rFonts w:ascii="Arial" w:hAnsi="Arial" w:cs="Arial"/>
              </w:rPr>
              <w:t xml:space="preserve">. PPE </w:t>
            </w:r>
            <w:r w:rsidR="00DB7C35">
              <w:rPr>
                <w:rFonts w:ascii="Arial" w:hAnsi="Arial" w:cs="Arial"/>
              </w:rPr>
              <w:t xml:space="preserve">should be </w:t>
            </w:r>
            <w:r w:rsidR="00AA41E5">
              <w:rPr>
                <w:rFonts w:ascii="Arial" w:hAnsi="Arial" w:cs="Arial"/>
              </w:rPr>
              <w:t xml:space="preserve">as per </w:t>
            </w:r>
            <w:r w:rsidR="00957A02">
              <w:rPr>
                <w:rFonts w:ascii="Arial" w:hAnsi="Arial" w:cs="Arial"/>
              </w:rPr>
              <w:t>patient management</w:t>
            </w:r>
            <w:r w:rsidR="005E5AA4">
              <w:rPr>
                <w:rFonts w:ascii="Arial" w:hAnsi="Arial" w:cs="Arial"/>
              </w:rPr>
              <w:t>. ‘Fit testing’ of FFP3 mask</w:t>
            </w:r>
            <w:r w:rsidR="007421C5">
              <w:rPr>
                <w:rFonts w:ascii="Arial" w:hAnsi="Arial" w:cs="Arial"/>
              </w:rPr>
              <w:t xml:space="preserve"> if</w:t>
            </w:r>
            <w:r w:rsidR="005E5AA4">
              <w:rPr>
                <w:rFonts w:ascii="Arial" w:hAnsi="Arial" w:cs="Arial"/>
              </w:rPr>
              <w:t xml:space="preserve"> required</w:t>
            </w:r>
          </w:p>
          <w:p w:rsidR="00957A02" w:rsidRDefault="00957A02" w:rsidP="00E50860">
            <w:pPr>
              <w:pStyle w:val="Footer"/>
              <w:tabs>
                <w:tab w:val="clear" w:pos="4320"/>
                <w:tab w:val="clear" w:pos="8640"/>
              </w:tabs>
              <w:rPr>
                <w:rFonts w:ascii="Arial" w:hAnsi="Arial" w:cs="Arial"/>
                <w:b/>
                <w:bCs/>
              </w:rPr>
            </w:pPr>
          </w:p>
          <w:p w:rsidR="00475381" w:rsidRDefault="00475381" w:rsidP="00E50860">
            <w:pPr>
              <w:pStyle w:val="Footer"/>
              <w:tabs>
                <w:tab w:val="clear" w:pos="4320"/>
                <w:tab w:val="clear" w:pos="8640"/>
              </w:tabs>
              <w:rPr>
                <w:rFonts w:ascii="Arial" w:hAnsi="Arial" w:cs="Arial"/>
                <w:bCs/>
              </w:rPr>
            </w:pPr>
            <w:r>
              <w:rPr>
                <w:rFonts w:ascii="Arial" w:hAnsi="Arial" w:cs="Arial"/>
                <w:bCs/>
              </w:rPr>
              <w:t>All blood spills handled according local departments policy on disposal of clinical waste</w:t>
            </w:r>
          </w:p>
          <w:p w:rsidR="00475381" w:rsidRDefault="00475381" w:rsidP="00E50860">
            <w:pPr>
              <w:pStyle w:val="Footer"/>
              <w:tabs>
                <w:tab w:val="clear" w:pos="4320"/>
                <w:tab w:val="clear" w:pos="8640"/>
              </w:tabs>
              <w:rPr>
                <w:rFonts w:ascii="Arial" w:hAnsi="Arial" w:cs="Arial"/>
                <w:b/>
                <w:bCs/>
              </w:rPr>
            </w:pPr>
          </w:p>
          <w:p w:rsidR="00B13B38" w:rsidRPr="00AA41E5" w:rsidRDefault="00AA41E5" w:rsidP="00E50860">
            <w:pPr>
              <w:pStyle w:val="Footer"/>
              <w:tabs>
                <w:tab w:val="clear" w:pos="4320"/>
                <w:tab w:val="clear" w:pos="8640"/>
              </w:tabs>
              <w:rPr>
                <w:rFonts w:ascii="Arial" w:hAnsi="Arial" w:cs="Arial"/>
                <w:bCs/>
              </w:rPr>
            </w:pPr>
            <w:r>
              <w:rPr>
                <w:rFonts w:ascii="Arial" w:hAnsi="Arial" w:cs="Arial"/>
                <w:bCs/>
              </w:rPr>
              <w:t>Decontamination of all potentially contaminated surfaces of analyser,</w:t>
            </w:r>
            <w:r w:rsidR="00197EDB">
              <w:rPr>
                <w:rFonts w:ascii="Arial" w:hAnsi="Arial" w:cs="Arial"/>
                <w:bCs/>
              </w:rPr>
              <w:t xml:space="preserve"> screen,</w:t>
            </w:r>
            <w:r>
              <w:rPr>
                <w:rFonts w:ascii="Arial" w:hAnsi="Arial" w:cs="Arial"/>
                <w:bCs/>
              </w:rPr>
              <w:t xml:space="preserve"> barcode scanner</w:t>
            </w:r>
            <w:r w:rsidR="00197EDB">
              <w:rPr>
                <w:rFonts w:ascii="Arial" w:hAnsi="Arial" w:cs="Arial"/>
                <w:bCs/>
              </w:rPr>
              <w:t xml:space="preserve"> and immediate worktop area</w:t>
            </w:r>
            <w:r>
              <w:rPr>
                <w:rFonts w:ascii="Arial" w:hAnsi="Arial" w:cs="Arial"/>
                <w:bCs/>
              </w:rPr>
              <w:t xml:space="preserve"> with chlorine based disinfectant</w:t>
            </w:r>
            <w:r w:rsidR="00197EDB">
              <w:rPr>
                <w:rFonts w:ascii="Arial" w:hAnsi="Arial" w:cs="Arial"/>
                <w:bCs/>
              </w:rPr>
              <w:t xml:space="preserve"> or 70% alcohol wipes.</w:t>
            </w:r>
          </w:p>
          <w:p w:rsidR="00E50860" w:rsidRDefault="00E50860" w:rsidP="00AA41E5">
            <w:pPr>
              <w:pStyle w:val="Footer"/>
              <w:tabs>
                <w:tab w:val="clear" w:pos="4320"/>
                <w:tab w:val="clear" w:pos="8640"/>
              </w:tabs>
              <w:rPr>
                <w:rFonts w:ascii="Arial" w:hAnsi="Arial" w:cs="Arial"/>
                <w:bCs/>
              </w:rPr>
            </w:pPr>
          </w:p>
          <w:p w:rsidR="00DC0E9A" w:rsidRDefault="00DC0E9A" w:rsidP="00AA41E5">
            <w:pPr>
              <w:pStyle w:val="Footer"/>
              <w:tabs>
                <w:tab w:val="clear" w:pos="4320"/>
                <w:tab w:val="clear" w:pos="8640"/>
              </w:tabs>
              <w:rPr>
                <w:rFonts w:ascii="Arial" w:hAnsi="Arial" w:cs="Arial"/>
                <w:bCs/>
              </w:rPr>
            </w:pPr>
          </w:p>
          <w:p w:rsidR="00957A02" w:rsidRDefault="00957A02" w:rsidP="00AA41E5">
            <w:pPr>
              <w:pStyle w:val="Footer"/>
              <w:tabs>
                <w:tab w:val="clear" w:pos="4320"/>
                <w:tab w:val="clear" w:pos="8640"/>
              </w:tabs>
              <w:rPr>
                <w:rFonts w:ascii="Arial" w:hAnsi="Arial" w:cs="Arial"/>
                <w:bCs/>
              </w:rPr>
            </w:pPr>
          </w:p>
          <w:p w:rsidR="00957A02" w:rsidRDefault="00957A02" w:rsidP="00AA41E5">
            <w:pPr>
              <w:pStyle w:val="Footer"/>
              <w:tabs>
                <w:tab w:val="clear" w:pos="4320"/>
                <w:tab w:val="clear" w:pos="8640"/>
              </w:tabs>
              <w:rPr>
                <w:rFonts w:ascii="Arial" w:hAnsi="Arial" w:cs="Arial"/>
                <w:bCs/>
              </w:rPr>
            </w:pPr>
          </w:p>
          <w:p w:rsidR="00DC0E9A" w:rsidRDefault="00DC0E9A" w:rsidP="00AA41E5">
            <w:pPr>
              <w:pStyle w:val="Footer"/>
              <w:tabs>
                <w:tab w:val="clear" w:pos="4320"/>
                <w:tab w:val="clear" w:pos="8640"/>
              </w:tabs>
              <w:rPr>
                <w:rFonts w:ascii="Arial" w:hAnsi="Arial" w:cs="Arial"/>
                <w:bCs/>
              </w:rPr>
            </w:pPr>
          </w:p>
          <w:p w:rsidR="00DC0E9A" w:rsidRDefault="00DC0E9A" w:rsidP="00AA41E5">
            <w:pPr>
              <w:pStyle w:val="Footer"/>
              <w:tabs>
                <w:tab w:val="clear" w:pos="4320"/>
                <w:tab w:val="clear" w:pos="8640"/>
              </w:tabs>
              <w:rPr>
                <w:rFonts w:ascii="Arial" w:hAnsi="Arial" w:cs="Arial"/>
                <w:bCs/>
              </w:rPr>
            </w:pPr>
          </w:p>
          <w:p w:rsidR="00DC0E9A" w:rsidRPr="00A1007B" w:rsidRDefault="00DC0E9A" w:rsidP="00AA41E5">
            <w:pPr>
              <w:pStyle w:val="Footer"/>
              <w:tabs>
                <w:tab w:val="clear" w:pos="4320"/>
                <w:tab w:val="clear" w:pos="8640"/>
              </w:tabs>
              <w:rPr>
                <w:rFonts w:ascii="Arial" w:hAnsi="Arial" w:cs="Arial"/>
                <w:bCs/>
              </w:rPr>
            </w:pPr>
            <w:r>
              <w:rPr>
                <w:rFonts w:ascii="Arial" w:hAnsi="Arial" w:cs="Arial"/>
                <w:bCs/>
              </w:rPr>
              <w:lastRenderedPageBreak/>
              <w:t>All waste material handled according to the local departments policy on disposal of clinical waste</w:t>
            </w:r>
            <w:r w:rsidR="00A1007B">
              <w:rPr>
                <w:rFonts w:ascii="Arial" w:hAnsi="Arial" w:cs="Arial"/>
                <w:bCs/>
              </w:rPr>
              <w:t xml:space="preserve"> </w:t>
            </w:r>
            <w:r w:rsidR="00A1007B" w:rsidRPr="00A1007B">
              <w:rPr>
                <w:rFonts w:ascii="Arial" w:hAnsi="Arial" w:cs="Arial"/>
              </w:rPr>
              <w:t>(Category B waste)</w:t>
            </w:r>
          </w:p>
          <w:p w:rsidR="00DC0E9A" w:rsidRDefault="00DC0E9A" w:rsidP="00AA41E5">
            <w:pPr>
              <w:pStyle w:val="Footer"/>
              <w:tabs>
                <w:tab w:val="clear" w:pos="4320"/>
                <w:tab w:val="clear" w:pos="8640"/>
              </w:tabs>
              <w:rPr>
                <w:rFonts w:ascii="Arial" w:hAnsi="Arial" w:cs="Arial"/>
                <w:bCs/>
              </w:rPr>
            </w:pPr>
          </w:p>
          <w:p w:rsidR="00475381" w:rsidRPr="00475381" w:rsidRDefault="00475381" w:rsidP="00475381">
            <w:pPr>
              <w:pStyle w:val="Footer"/>
              <w:tabs>
                <w:tab w:val="clear" w:pos="4320"/>
                <w:tab w:val="clear" w:pos="8640"/>
              </w:tabs>
              <w:rPr>
                <w:rFonts w:ascii="Arial" w:hAnsi="Arial" w:cs="Arial"/>
              </w:rPr>
            </w:pPr>
            <w:r w:rsidRPr="00475381">
              <w:rPr>
                <w:rFonts w:ascii="Arial" w:hAnsi="Arial" w:cs="Arial"/>
              </w:rPr>
              <w:t xml:space="preserve">Sample probe is not exposed and stored within the analyser. It is only exposed when blood sample is presented to the sample aspiration area. </w:t>
            </w:r>
          </w:p>
          <w:p w:rsidR="00DC0E9A" w:rsidRDefault="00DC0E9A" w:rsidP="00AA41E5">
            <w:pPr>
              <w:pStyle w:val="Footer"/>
              <w:tabs>
                <w:tab w:val="clear" w:pos="4320"/>
                <w:tab w:val="clear" w:pos="8640"/>
              </w:tabs>
              <w:rPr>
                <w:rFonts w:ascii="Arial" w:hAnsi="Arial" w:cs="Arial"/>
                <w:bCs/>
              </w:rPr>
            </w:pPr>
          </w:p>
          <w:p w:rsidR="00475381" w:rsidRDefault="00475381" w:rsidP="00475381">
            <w:pPr>
              <w:pStyle w:val="Footer"/>
              <w:tabs>
                <w:tab w:val="clear" w:pos="4320"/>
                <w:tab w:val="clear" w:pos="8640"/>
              </w:tabs>
              <w:rPr>
                <w:rFonts w:ascii="Arial" w:hAnsi="Arial" w:cs="Arial"/>
              </w:rPr>
            </w:pPr>
            <w:r w:rsidRPr="00E50860">
              <w:rPr>
                <w:rFonts w:ascii="Arial" w:hAnsi="Arial" w:cs="Arial"/>
              </w:rPr>
              <w:t>All internal components are contained, not exposed and can only access when analyser is in pause mode.</w:t>
            </w:r>
          </w:p>
          <w:p w:rsidR="00195CD3" w:rsidRDefault="00195CD3" w:rsidP="00475381">
            <w:pPr>
              <w:pStyle w:val="Footer"/>
              <w:tabs>
                <w:tab w:val="clear" w:pos="4320"/>
                <w:tab w:val="clear" w:pos="8640"/>
              </w:tabs>
              <w:rPr>
                <w:rFonts w:ascii="Arial" w:hAnsi="Arial" w:cs="Arial"/>
              </w:rPr>
            </w:pPr>
          </w:p>
          <w:p w:rsidR="00195CD3" w:rsidRPr="00E50860" w:rsidRDefault="00195CD3" w:rsidP="00475381">
            <w:pPr>
              <w:pStyle w:val="Footer"/>
              <w:tabs>
                <w:tab w:val="clear" w:pos="4320"/>
                <w:tab w:val="clear" w:pos="8640"/>
              </w:tabs>
              <w:rPr>
                <w:rFonts w:ascii="Arial" w:hAnsi="Arial" w:cs="Arial"/>
              </w:rPr>
            </w:pPr>
          </w:p>
          <w:p w:rsidR="00660B83" w:rsidRPr="00660B83" w:rsidRDefault="00660B83" w:rsidP="00AA41E5">
            <w:pPr>
              <w:pStyle w:val="Footer"/>
              <w:tabs>
                <w:tab w:val="clear" w:pos="4320"/>
                <w:tab w:val="clear" w:pos="8640"/>
              </w:tabs>
              <w:rPr>
                <w:rFonts w:ascii="Arial" w:hAnsi="Arial" w:cs="Arial"/>
                <w:bCs/>
              </w:rPr>
            </w:pPr>
          </w:p>
        </w:tc>
        <w:tc>
          <w:tcPr>
            <w:tcW w:w="5038" w:type="dxa"/>
          </w:tcPr>
          <w:p w:rsidR="00E50860" w:rsidRDefault="00DC0E9A" w:rsidP="00DC0E9A">
            <w:pPr>
              <w:pStyle w:val="Footer"/>
              <w:tabs>
                <w:tab w:val="clear" w:pos="4320"/>
                <w:tab w:val="clear" w:pos="8640"/>
              </w:tabs>
              <w:rPr>
                <w:rFonts w:ascii="Arial" w:hAnsi="Arial" w:cs="Arial"/>
              </w:rPr>
            </w:pPr>
            <w:r>
              <w:rPr>
                <w:rFonts w:ascii="Arial" w:hAnsi="Arial" w:cs="Arial"/>
              </w:rPr>
              <w:lastRenderedPageBreak/>
              <w:t>Failure of staff to work in a safe manner.</w:t>
            </w:r>
          </w:p>
          <w:p w:rsidR="00DC0E9A" w:rsidRDefault="00DC0E9A" w:rsidP="00DC0E9A">
            <w:pPr>
              <w:pStyle w:val="Footer"/>
              <w:tabs>
                <w:tab w:val="clear" w:pos="4320"/>
                <w:tab w:val="clear" w:pos="8640"/>
              </w:tabs>
              <w:rPr>
                <w:rFonts w:ascii="Arial" w:hAnsi="Arial" w:cs="Arial"/>
              </w:rPr>
            </w:pPr>
            <w:r>
              <w:rPr>
                <w:rFonts w:ascii="Arial" w:hAnsi="Arial" w:cs="Arial"/>
              </w:rPr>
              <w:t>Failure to adequately expel any air bubbles from blood gas syringe.</w:t>
            </w:r>
          </w:p>
          <w:p w:rsidR="00F11BAD" w:rsidRDefault="00F11BAD" w:rsidP="00B13B38">
            <w:pPr>
              <w:pStyle w:val="Footer"/>
              <w:tabs>
                <w:tab w:val="clear" w:pos="4320"/>
                <w:tab w:val="clear" w:pos="8640"/>
              </w:tabs>
              <w:rPr>
                <w:rFonts w:ascii="Arial" w:hAnsi="Arial" w:cs="Arial"/>
              </w:rPr>
            </w:pPr>
          </w:p>
          <w:p w:rsidR="00B13B38" w:rsidRDefault="00DC0E9A" w:rsidP="00B13B38">
            <w:pPr>
              <w:pStyle w:val="Footer"/>
              <w:tabs>
                <w:tab w:val="clear" w:pos="4320"/>
                <w:tab w:val="clear" w:pos="8640"/>
              </w:tabs>
              <w:rPr>
                <w:rFonts w:ascii="Arial" w:hAnsi="Arial" w:cs="Arial"/>
              </w:rPr>
            </w:pPr>
            <w:r>
              <w:rPr>
                <w:rFonts w:ascii="Arial" w:hAnsi="Arial" w:cs="Arial"/>
              </w:rPr>
              <w:t>Lone member of staff working when does not have direct access to a blood gas analyser.</w:t>
            </w:r>
          </w:p>
          <w:p w:rsidR="00DC0E9A" w:rsidRDefault="00DC0E9A" w:rsidP="00B13B38">
            <w:pPr>
              <w:pStyle w:val="Footer"/>
              <w:tabs>
                <w:tab w:val="clear" w:pos="4320"/>
                <w:tab w:val="clear" w:pos="8640"/>
              </w:tabs>
              <w:rPr>
                <w:rFonts w:ascii="Arial" w:hAnsi="Arial" w:cs="Arial"/>
              </w:rPr>
            </w:pPr>
          </w:p>
          <w:p w:rsidR="00DC0E9A" w:rsidRDefault="00DC0E9A" w:rsidP="00B13B38">
            <w:pPr>
              <w:pStyle w:val="Footer"/>
              <w:tabs>
                <w:tab w:val="clear" w:pos="4320"/>
                <w:tab w:val="clear" w:pos="8640"/>
              </w:tabs>
              <w:rPr>
                <w:rFonts w:ascii="Arial" w:hAnsi="Arial" w:cs="Arial"/>
              </w:rPr>
            </w:pPr>
            <w:r w:rsidRPr="00E50860">
              <w:rPr>
                <w:rFonts w:ascii="Arial" w:hAnsi="Arial" w:cs="Arial"/>
              </w:rPr>
              <w:t xml:space="preserve">Blood gas analyser used by untrained staff. </w:t>
            </w:r>
            <w:r>
              <w:rPr>
                <w:rFonts w:ascii="Arial" w:hAnsi="Arial" w:cs="Arial"/>
              </w:rPr>
              <w:t xml:space="preserve"> </w:t>
            </w:r>
          </w:p>
          <w:p w:rsidR="00DC0E9A" w:rsidRDefault="00DC0E9A" w:rsidP="00B13B38">
            <w:pPr>
              <w:pStyle w:val="Footer"/>
              <w:tabs>
                <w:tab w:val="clear" w:pos="4320"/>
                <w:tab w:val="clear" w:pos="8640"/>
              </w:tabs>
              <w:rPr>
                <w:rFonts w:ascii="Arial" w:hAnsi="Arial" w:cs="Arial"/>
              </w:rPr>
            </w:pPr>
          </w:p>
          <w:p w:rsidR="00D15501" w:rsidRDefault="00D15501" w:rsidP="00B13B38">
            <w:pPr>
              <w:pStyle w:val="Footer"/>
              <w:tabs>
                <w:tab w:val="clear" w:pos="4320"/>
                <w:tab w:val="clear" w:pos="8640"/>
              </w:tabs>
              <w:rPr>
                <w:rFonts w:ascii="Arial" w:hAnsi="Arial" w:cs="Arial"/>
              </w:rPr>
            </w:pPr>
          </w:p>
          <w:p w:rsidR="00DC0E9A" w:rsidRDefault="00DC0E9A" w:rsidP="00B13B38">
            <w:pPr>
              <w:pStyle w:val="Footer"/>
              <w:tabs>
                <w:tab w:val="clear" w:pos="4320"/>
                <w:tab w:val="clear" w:pos="8640"/>
              </w:tabs>
              <w:rPr>
                <w:rFonts w:ascii="Arial" w:hAnsi="Arial" w:cs="Arial"/>
              </w:rPr>
            </w:pPr>
          </w:p>
          <w:p w:rsidR="00B13B38" w:rsidRDefault="00E50860" w:rsidP="00B13B38">
            <w:pPr>
              <w:pStyle w:val="Footer"/>
              <w:tabs>
                <w:tab w:val="clear" w:pos="4320"/>
                <w:tab w:val="clear" w:pos="8640"/>
              </w:tabs>
              <w:rPr>
                <w:rFonts w:ascii="Arial" w:hAnsi="Arial" w:cs="Arial"/>
              </w:rPr>
            </w:pPr>
            <w:r w:rsidRPr="00E50860">
              <w:rPr>
                <w:rFonts w:ascii="Arial" w:hAnsi="Arial" w:cs="Arial"/>
              </w:rPr>
              <w:t xml:space="preserve">Failure </w:t>
            </w:r>
            <w:r w:rsidR="00B13B38">
              <w:rPr>
                <w:rFonts w:ascii="Arial" w:hAnsi="Arial" w:cs="Arial"/>
              </w:rPr>
              <w:t>of healthcare staff to to wear appropriate PPE</w:t>
            </w:r>
            <w:r w:rsidR="003613CD">
              <w:rPr>
                <w:rFonts w:ascii="Arial" w:hAnsi="Arial" w:cs="Arial"/>
              </w:rPr>
              <w:t xml:space="preserve"> correctly.</w:t>
            </w:r>
            <w:r w:rsidR="00B13B38">
              <w:rPr>
                <w:rFonts w:ascii="Arial" w:hAnsi="Arial" w:cs="Arial"/>
              </w:rPr>
              <w:t xml:space="preserve"> </w:t>
            </w:r>
          </w:p>
          <w:p w:rsidR="00B13B38" w:rsidRDefault="00D15501" w:rsidP="00B13B38">
            <w:pPr>
              <w:pStyle w:val="Footer"/>
              <w:tabs>
                <w:tab w:val="clear" w:pos="4320"/>
                <w:tab w:val="clear" w:pos="8640"/>
              </w:tabs>
              <w:rPr>
                <w:rFonts w:ascii="Arial" w:hAnsi="Arial" w:cs="Arial"/>
              </w:rPr>
            </w:pPr>
            <w:r>
              <w:rPr>
                <w:rFonts w:ascii="Arial" w:hAnsi="Arial" w:cs="Arial"/>
              </w:rPr>
              <w:t>Touching, mouth, eyes or nose with potentially contaminated gloves.</w:t>
            </w:r>
          </w:p>
          <w:p w:rsidR="00B13B38" w:rsidRDefault="00B13B38" w:rsidP="00B13B38">
            <w:pPr>
              <w:pStyle w:val="Footer"/>
              <w:tabs>
                <w:tab w:val="clear" w:pos="4320"/>
                <w:tab w:val="clear" w:pos="8640"/>
              </w:tabs>
              <w:rPr>
                <w:rFonts w:ascii="Arial" w:hAnsi="Arial" w:cs="Arial"/>
              </w:rPr>
            </w:pPr>
          </w:p>
          <w:p w:rsidR="00197EDB" w:rsidRDefault="00197EDB" w:rsidP="00475381">
            <w:pPr>
              <w:pStyle w:val="Footer"/>
              <w:tabs>
                <w:tab w:val="clear" w:pos="4320"/>
                <w:tab w:val="clear" w:pos="8640"/>
              </w:tabs>
              <w:rPr>
                <w:rFonts w:ascii="Arial" w:hAnsi="Arial" w:cs="Arial"/>
              </w:rPr>
            </w:pPr>
          </w:p>
          <w:p w:rsidR="00475381" w:rsidRPr="00E50860" w:rsidRDefault="00475381" w:rsidP="00475381">
            <w:pPr>
              <w:pStyle w:val="Footer"/>
              <w:tabs>
                <w:tab w:val="clear" w:pos="4320"/>
                <w:tab w:val="clear" w:pos="8640"/>
              </w:tabs>
              <w:rPr>
                <w:rFonts w:ascii="Arial" w:hAnsi="Arial" w:cs="Arial"/>
              </w:rPr>
            </w:pPr>
            <w:r w:rsidRPr="00E50860">
              <w:rPr>
                <w:rFonts w:ascii="Arial" w:hAnsi="Arial" w:cs="Arial"/>
              </w:rPr>
              <w:t>Failure to report accidents</w:t>
            </w:r>
            <w:r>
              <w:rPr>
                <w:rFonts w:ascii="Arial" w:hAnsi="Arial" w:cs="Arial"/>
              </w:rPr>
              <w:t xml:space="preserve"> or blood spills</w:t>
            </w:r>
          </w:p>
          <w:p w:rsidR="00475381" w:rsidRDefault="00475381" w:rsidP="00B13B38">
            <w:pPr>
              <w:pStyle w:val="Footer"/>
              <w:tabs>
                <w:tab w:val="clear" w:pos="4320"/>
                <w:tab w:val="clear" w:pos="8640"/>
              </w:tabs>
              <w:rPr>
                <w:rFonts w:ascii="Arial" w:hAnsi="Arial" w:cs="Arial"/>
              </w:rPr>
            </w:pPr>
          </w:p>
          <w:p w:rsidR="00957A02" w:rsidRDefault="00957A02" w:rsidP="00B13B38">
            <w:pPr>
              <w:pStyle w:val="Footer"/>
              <w:tabs>
                <w:tab w:val="clear" w:pos="4320"/>
                <w:tab w:val="clear" w:pos="8640"/>
              </w:tabs>
              <w:rPr>
                <w:rFonts w:ascii="Arial" w:hAnsi="Arial" w:cs="Arial"/>
              </w:rPr>
            </w:pPr>
          </w:p>
          <w:p w:rsidR="00AA41E5" w:rsidRDefault="00AA41E5" w:rsidP="00B13B38">
            <w:pPr>
              <w:pStyle w:val="Footer"/>
              <w:tabs>
                <w:tab w:val="clear" w:pos="4320"/>
                <w:tab w:val="clear" w:pos="8640"/>
              </w:tabs>
              <w:rPr>
                <w:rFonts w:ascii="Arial" w:hAnsi="Arial" w:cs="Arial"/>
              </w:rPr>
            </w:pPr>
            <w:r>
              <w:rPr>
                <w:rFonts w:ascii="Arial" w:hAnsi="Arial" w:cs="Arial"/>
              </w:rPr>
              <w:t>Ward staff/infection control failing to inform sample from patient with suspected coronovirus</w:t>
            </w:r>
            <w:r w:rsidR="00F11BAD">
              <w:rPr>
                <w:rFonts w:ascii="Arial" w:hAnsi="Arial" w:cs="Arial"/>
              </w:rPr>
              <w:t>.</w:t>
            </w:r>
          </w:p>
          <w:p w:rsidR="00AA41E5" w:rsidRDefault="00AA41E5" w:rsidP="00B13B38">
            <w:pPr>
              <w:pStyle w:val="Footer"/>
              <w:tabs>
                <w:tab w:val="clear" w:pos="4320"/>
                <w:tab w:val="clear" w:pos="8640"/>
              </w:tabs>
              <w:rPr>
                <w:rFonts w:ascii="Arial" w:hAnsi="Arial" w:cs="Arial"/>
              </w:rPr>
            </w:pPr>
          </w:p>
          <w:p w:rsidR="00AA41E5" w:rsidRDefault="00AA41E5" w:rsidP="00B13B38">
            <w:pPr>
              <w:pStyle w:val="Footer"/>
              <w:tabs>
                <w:tab w:val="clear" w:pos="4320"/>
                <w:tab w:val="clear" w:pos="8640"/>
              </w:tabs>
              <w:rPr>
                <w:rFonts w:ascii="Arial" w:hAnsi="Arial" w:cs="Arial"/>
              </w:rPr>
            </w:pPr>
            <w:r>
              <w:rPr>
                <w:rFonts w:ascii="Arial" w:hAnsi="Arial" w:cs="Arial"/>
              </w:rPr>
              <w:t>Failure of staff to follow decontamination procedure after analysis of each potentially infective sample.</w:t>
            </w:r>
          </w:p>
          <w:p w:rsidR="00AA41E5" w:rsidRDefault="00AA41E5" w:rsidP="00B13B38">
            <w:pPr>
              <w:pStyle w:val="Footer"/>
              <w:tabs>
                <w:tab w:val="clear" w:pos="4320"/>
                <w:tab w:val="clear" w:pos="8640"/>
              </w:tabs>
              <w:rPr>
                <w:rFonts w:ascii="Arial" w:hAnsi="Arial" w:cs="Arial"/>
              </w:rPr>
            </w:pPr>
          </w:p>
          <w:p w:rsidR="00DC0E9A" w:rsidRDefault="00DC0E9A" w:rsidP="00B13B38">
            <w:pPr>
              <w:pStyle w:val="Footer"/>
              <w:tabs>
                <w:tab w:val="clear" w:pos="4320"/>
                <w:tab w:val="clear" w:pos="8640"/>
              </w:tabs>
              <w:rPr>
                <w:rFonts w:ascii="Arial" w:hAnsi="Arial" w:cs="Arial"/>
              </w:rPr>
            </w:pPr>
          </w:p>
          <w:p w:rsidR="005C607B" w:rsidRDefault="005C607B" w:rsidP="00B13B38">
            <w:pPr>
              <w:pStyle w:val="Footer"/>
              <w:tabs>
                <w:tab w:val="clear" w:pos="4320"/>
                <w:tab w:val="clear" w:pos="8640"/>
              </w:tabs>
              <w:rPr>
                <w:rFonts w:ascii="Arial" w:hAnsi="Arial" w:cs="Arial"/>
              </w:rPr>
            </w:pPr>
          </w:p>
          <w:p w:rsidR="005C607B" w:rsidRDefault="005C607B" w:rsidP="00B13B38">
            <w:pPr>
              <w:pStyle w:val="Footer"/>
              <w:tabs>
                <w:tab w:val="clear" w:pos="4320"/>
                <w:tab w:val="clear" w:pos="8640"/>
              </w:tabs>
              <w:rPr>
                <w:rFonts w:ascii="Arial" w:hAnsi="Arial" w:cs="Arial"/>
              </w:rPr>
            </w:pPr>
          </w:p>
          <w:p w:rsidR="00DC0E9A" w:rsidRDefault="00DC0E9A" w:rsidP="00B13B38">
            <w:pPr>
              <w:pStyle w:val="Footer"/>
              <w:tabs>
                <w:tab w:val="clear" w:pos="4320"/>
                <w:tab w:val="clear" w:pos="8640"/>
              </w:tabs>
              <w:rPr>
                <w:rFonts w:ascii="Arial" w:hAnsi="Arial" w:cs="Arial"/>
              </w:rPr>
            </w:pPr>
            <w:r>
              <w:rPr>
                <w:rFonts w:ascii="Arial" w:hAnsi="Arial" w:cs="Arial"/>
              </w:rPr>
              <w:t>Failure to dispose of clinical waste safely.</w:t>
            </w:r>
            <w:r w:rsidR="00C8704C">
              <w:rPr>
                <w:rFonts w:ascii="Arial" w:hAnsi="Arial" w:cs="Arial"/>
              </w:rPr>
              <w:t xml:space="preserve"> </w:t>
            </w:r>
          </w:p>
          <w:p w:rsidR="00660B83" w:rsidRDefault="00660B83" w:rsidP="00B13B38">
            <w:pPr>
              <w:pStyle w:val="Footer"/>
              <w:tabs>
                <w:tab w:val="clear" w:pos="4320"/>
                <w:tab w:val="clear" w:pos="8640"/>
              </w:tabs>
              <w:rPr>
                <w:rFonts w:ascii="Arial" w:hAnsi="Arial" w:cs="Arial"/>
              </w:rPr>
            </w:pPr>
          </w:p>
          <w:p w:rsidR="00DC0E9A" w:rsidRDefault="00DC0E9A" w:rsidP="00B13B38">
            <w:pPr>
              <w:pStyle w:val="Footer"/>
              <w:tabs>
                <w:tab w:val="clear" w:pos="4320"/>
                <w:tab w:val="clear" w:pos="8640"/>
              </w:tabs>
              <w:rPr>
                <w:rFonts w:ascii="Arial" w:hAnsi="Arial" w:cs="Arial"/>
              </w:rPr>
            </w:pPr>
          </w:p>
          <w:p w:rsidR="00475381" w:rsidRPr="00475381" w:rsidRDefault="00475381" w:rsidP="00475381">
            <w:pPr>
              <w:pStyle w:val="Footer"/>
              <w:tabs>
                <w:tab w:val="clear" w:pos="4320"/>
                <w:tab w:val="clear" w:pos="8640"/>
              </w:tabs>
              <w:rPr>
                <w:rFonts w:ascii="Arial" w:hAnsi="Arial" w:cs="Arial"/>
                <w:bCs/>
              </w:rPr>
            </w:pPr>
            <w:r>
              <w:rPr>
                <w:rFonts w:ascii="Arial" w:hAnsi="Arial" w:cs="Arial"/>
                <w:bCs/>
              </w:rPr>
              <w:t>Failure to work in a safe manner when sampling from the blood gas syringe</w:t>
            </w:r>
            <w:r w:rsidR="001F5CAB">
              <w:rPr>
                <w:rFonts w:ascii="Arial" w:hAnsi="Arial" w:cs="Arial"/>
                <w:bCs/>
              </w:rPr>
              <w:t>, causing skin puncture.</w:t>
            </w:r>
            <w:r>
              <w:rPr>
                <w:rFonts w:ascii="Arial" w:hAnsi="Arial" w:cs="Arial"/>
                <w:bCs/>
              </w:rPr>
              <w:t xml:space="preserve"> </w:t>
            </w:r>
          </w:p>
          <w:p w:rsidR="00DC0E9A" w:rsidRDefault="00DC0E9A" w:rsidP="00B13B38">
            <w:pPr>
              <w:pStyle w:val="Footer"/>
              <w:tabs>
                <w:tab w:val="clear" w:pos="4320"/>
                <w:tab w:val="clear" w:pos="8640"/>
              </w:tabs>
              <w:rPr>
                <w:rFonts w:ascii="Arial" w:hAnsi="Arial" w:cs="Arial"/>
              </w:rPr>
            </w:pPr>
          </w:p>
          <w:p w:rsidR="00475381" w:rsidRDefault="00475381" w:rsidP="00475381">
            <w:pPr>
              <w:pStyle w:val="Footer"/>
              <w:tabs>
                <w:tab w:val="clear" w:pos="4320"/>
                <w:tab w:val="clear" w:pos="8640"/>
              </w:tabs>
              <w:rPr>
                <w:rFonts w:ascii="Arial" w:hAnsi="Arial" w:cs="Arial"/>
              </w:rPr>
            </w:pPr>
          </w:p>
          <w:p w:rsidR="00E50860" w:rsidRPr="00E50860" w:rsidRDefault="00475381" w:rsidP="00C8704C">
            <w:pPr>
              <w:pStyle w:val="Footer"/>
              <w:tabs>
                <w:tab w:val="clear" w:pos="4320"/>
                <w:tab w:val="clear" w:pos="8640"/>
              </w:tabs>
              <w:rPr>
                <w:rFonts w:ascii="Arial" w:hAnsi="Arial" w:cs="Arial"/>
              </w:rPr>
            </w:pPr>
            <w:r w:rsidRPr="00E50860">
              <w:rPr>
                <w:rFonts w:ascii="Arial" w:hAnsi="Arial" w:cs="Arial"/>
              </w:rPr>
              <w:t>By-pass or override a safety device</w:t>
            </w:r>
            <w:r w:rsidR="00C8704C">
              <w:rPr>
                <w:rFonts w:ascii="Arial" w:hAnsi="Arial" w:cs="Arial"/>
              </w:rPr>
              <w:t xml:space="preserve">.  </w:t>
            </w:r>
            <w:r w:rsidRPr="00E50860">
              <w:rPr>
                <w:rFonts w:ascii="Arial" w:hAnsi="Arial" w:cs="Arial"/>
              </w:rPr>
              <w:t>Open covers when the system is in operation</w:t>
            </w:r>
            <w:r w:rsidR="00C8704C">
              <w:rPr>
                <w:rFonts w:ascii="Arial" w:hAnsi="Arial" w:cs="Arial"/>
              </w:rPr>
              <w:t xml:space="preserve">. </w:t>
            </w:r>
            <w:r w:rsidR="00FE44FA">
              <w:rPr>
                <w:rFonts w:ascii="Arial" w:hAnsi="Arial" w:cs="Arial"/>
              </w:rPr>
              <w:t>Manufacturer fault.</w:t>
            </w:r>
          </w:p>
        </w:tc>
      </w:tr>
    </w:tbl>
    <w:p w:rsidR="00B47CC0" w:rsidRDefault="00B47CC0">
      <w:pPr>
        <w:ind w:right="84"/>
        <w:rPr>
          <w:rFonts w:cs="Arial"/>
          <w:b/>
          <w:bCs/>
          <w:sz w:val="18"/>
          <w:szCs w:val="18"/>
        </w:rPr>
      </w:pPr>
    </w:p>
    <w:p w:rsidR="00503107" w:rsidRDefault="00503107">
      <w:pPr>
        <w:ind w:right="84"/>
        <w:rPr>
          <w:rFonts w:cs="Arial"/>
          <w:b/>
          <w:bCs/>
          <w:sz w:val="18"/>
          <w:szCs w:val="18"/>
        </w:rPr>
      </w:pPr>
    </w:p>
    <w:p w:rsidR="00503107" w:rsidRDefault="00503107">
      <w:pPr>
        <w:ind w:right="84"/>
        <w:rPr>
          <w:rFonts w:cs="Arial"/>
          <w:sz w:val="18"/>
          <w:szCs w:val="18"/>
        </w:rPr>
      </w:pPr>
      <w:r>
        <w:rPr>
          <w:rFonts w:cs="Arial"/>
          <w:b/>
          <w:bCs/>
          <w:sz w:val="18"/>
          <w:szCs w:val="18"/>
        </w:rPr>
        <w:t>Existing Precautions</w:t>
      </w:r>
      <w:r>
        <w:rPr>
          <w:rFonts w:cs="Arial"/>
          <w:sz w:val="18"/>
          <w:szCs w:val="18"/>
        </w:rPr>
        <w:t xml:space="preserve"> </w:t>
      </w:r>
    </w:p>
    <w:p w:rsidR="00503107" w:rsidRDefault="00503107">
      <w:pPr>
        <w:rPr>
          <w:rFonts w:cs="Arial"/>
          <w:b/>
          <w:bCs/>
          <w:sz w:val="16"/>
          <w:szCs w:val="16"/>
        </w:rPr>
      </w:pPr>
    </w:p>
    <w:p w:rsidR="00503107" w:rsidRDefault="00503107">
      <w:pPr>
        <w:rPr>
          <w:rFonts w:cs="Arial"/>
          <w:sz w:val="18"/>
          <w:szCs w:val="18"/>
        </w:rPr>
      </w:pPr>
      <w:r>
        <w:rPr>
          <w:rFonts w:cs="Arial"/>
          <w:b/>
          <w:bCs/>
          <w:sz w:val="18"/>
          <w:szCs w:val="18"/>
        </w:rPr>
        <w:t xml:space="preserve">Level of Risk - </w:t>
      </w:r>
      <w:r>
        <w:rPr>
          <w:rFonts w:cs="Arial"/>
          <w:sz w:val="18"/>
          <w:szCs w:val="18"/>
        </w:rPr>
        <w:t xml:space="preserve">Is the control of this risk adequate? </w:t>
      </w:r>
    </w:p>
    <w:p w:rsidR="00503107" w:rsidRDefault="00503107">
      <w:pPr>
        <w:rPr>
          <w:rFonts w:cs="Arial"/>
          <w:sz w:val="16"/>
        </w:rPr>
      </w:pPr>
      <w:r>
        <w:rPr>
          <w:rFonts w:cs="Arial"/>
          <w:sz w:val="18"/>
          <w:szCs w:val="18"/>
        </w:rPr>
        <w:t>Give more than one risk level if the assessment covers a range of circumstances. You can use the ‘matrix’ to show how ‘likelihood’ and ‘consequences’ combine to give a conclusion. Also, be critical of existing measures: if you can think how they might fail, or how they could be improved, these are indications of a red or orange risk.</w:t>
      </w:r>
      <w:r>
        <w:rPr>
          <w:rFonts w:cs="Arial"/>
          <w:sz w:val="16"/>
        </w:rPr>
        <w:t xml:space="preserve">  </w:t>
      </w:r>
    </w:p>
    <w:p w:rsidR="00503107" w:rsidRDefault="00503107">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3362E" w:rsidRDefault="0053362E">
      <w:pPr>
        <w:rPr>
          <w:rFonts w:cs="Arial"/>
          <w:b/>
          <w:sz w:val="8"/>
          <w:szCs w:val="8"/>
        </w:rPr>
      </w:pPr>
    </w:p>
    <w:p w:rsidR="00503107" w:rsidRDefault="00503107">
      <w:pPr>
        <w:tabs>
          <w:tab w:val="left" w:pos="1418"/>
        </w:tabs>
        <w:ind w:right="-720"/>
        <w:rPr>
          <w:rFonts w:cs="Arial"/>
          <w:b/>
          <w:bCs/>
          <w:sz w:val="20"/>
        </w:rPr>
      </w:pPr>
    </w:p>
    <w:p w:rsidR="00503107" w:rsidRDefault="00503107">
      <w:pPr>
        <w:tabs>
          <w:tab w:val="left" w:pos="1418"/>
        </w:tabs>
        <w:ind w:right="-720"/>
        <w:rPr>
          <w:rFonts w:cs="Arial"/>
          <w:b/>
          <w:bCs/>
          <w:sz w:val="20"/>
        </w:rPr>
      </w:pPr>
      <w:r>
        <w:rPr>
          <w:rFonts w:cs="Arial"/>
          <w:b/>
          <w:bCs/>
          <w:sz w:val="20"/>
        </w:rPr>
        <w:t>Risk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408"/>
        <w:gridCol w:w="1767"/>
        <w:gridCol w:w="1656"/>
        <w:gridCol w:w="2078"/>
        <w:gridCol w:w="1742"/>
        <w:gridCol w:w="1688"/>
      </w:tblGrid>
      <w:tr w:rsidR="00503107">
        <w:trPr>
          <w:trHeight w:val="420"/>
        </w:trPr>
        <w:tc>
          <w:tcPr>
            <w:tcW w:w="1450" w:type="dxa"/>
            <w:tcBorders>
              <w:top w:val="single" w:sz="4" w:space="0" w:color="auto"/>
              <w:left w:val="single" w:sz="4" w:space="0" w:color="auto"/>
              <w:bottom w:val="nil"/>
              <w:right w:val="single" w:sz="4" w:space="0" w:color="auto"/>
            </w:tcBorders>
            <w:vAlign w:val="center"/>
          </w:tcPr>
          <w:p w:rsidR="00503107" w:rsidRDefault="00503107">
            <w:pPr>
              <w:pStyle w:val="Heading3"/>
              <w:rPr>
                <w:rFonts w:cs="Arial"/>
                <w:sz w:val="18"/>
                <w:szCs w:val="18"/>
                <w:u w:val="single"/>
              </w:rPr>
            </w:pPr>
            <w:r>
              <w:rPr>
                <w:rFonts w:cs="Arial"/>
                <w:sz w:val="18"/>
                <w:szCs w:val="18"/>
                <w:u w:val="single"/>
              </w:rPr>
              <w:t>Likelihood</w:t>
            </w:r>
          </w:p>
        </w:tc>
        <w:tc>
          <w:tcPr>
            <w:tcW w:w="1868" w:type="dxa"/>
            <w:tcBorders>
              <w:top w:val="single" w:sz="4" w:space="0" w:color="auto"/>
              <w:left w:val="single" w:sz="4" w:space="0" w:color="auto"/>
              <w:bottom w:val="nil"/>
              <w:right w:val="nil"/>
            </w:tcBorders>
            <w:vAlign w:val="center"/>
          </w:tcPr>
          <w:p w:rsidR="00503107" w:rsidRDefault="00503107">
            <w:pPr>
              <w:rPr>
                <w:rFonts w:cs="Arial"/>
                <w:b/>
                <w:bCs/>
                <w:sz w:val="18"/>
                <w:szCs w:val="18"/>
              </w:rPr>
            </w:pPr>
          </w:p>
          <w:p w:rsidR="00503107" w:rsidRDefault="00503107">
            <w:pPr>
              <w:rPr>
                <w:rFonts w:cs="Arial"/>
                <w:b/>
                <w:bCs/>
                <w:sz w:val="18"/>
                <w:szCs w:val="18"/>
              </w:rPr>
            </w:pPr>
          </w:p>
        </w:tc>
        <w:tc>
          <w:tcPr>
            <w:tcW w:w="5870" w:type="dxa"/>
            <w:gridSpan w:val="3"/>
            <w:tcBorders>
              <w:top w:val="single" w:sz="4" w:space="0" w:color="auto"/>
              <w:left w:val="nil"/>
              <w:bottom w:val="nil"/>
              <w:right w:val="nil"/>
            </w:tcBorders>
            <w:vAlign w:val="center"/>
          </w:tcPr>
          <w:p w:rsidR="00503107" w:rsidRDefault="00503107">
            <w:pPr>
              <w:pStyle w:val="Heading7"/>
              <w:jc w:val="center"/>
              <w:rPr>
                <w:rFonts w:cs="Arial"/>
                <w:sz w:val="18"/>
                <w:szCs w:val="18"/>
                <w:u w:val="single"/>
              </w:rPr>
            </w:pPr>
            <w:r>
              <w:rPr>
                <w:rFonts w:cs="Arial"/>
                <w:sz w:val="18"/>
                <w:szCs w:val="18"/>
                <w:u w:val="single"/>
              </w:rPr>
              <w:t>Impact/Consequences</w:t>
            </w:r>
          </w:p>
        </w:tc>
        <w:tc>
          <w:tcPr>
            <w:tcW w:w="1800" w:type="dxa"/>
            <w:tcBorders>
              <w:top w:val="single" w:sz="4" w:space="0" w:color="auto"/>
              <w:left w:val="nil"/>
              <w:bottom w:val="nil"/>
              <w:right w:val="single" w:sz="4" w:space="0" w:color="auto"/>
            </w:tcBorders>
            <w:vAlign w:val="center"/>
          </w:tcPr>
          <w:p w:rsidR="00503107" w:rsidRDefault="00503107">
            <w:pPr>
              <w:rPr>
                <w:rFonts w:cs="Arial"/>
                <w:b/>
                <w:bCs/>
                <w:sz w:val="18"/>
                <w:szCs w:val="18"/>
              </w:rPr>
            </w:pPr>
          </w:p>
        </w:tc>
      </w:tr>
      <w:tr w:rsidR="00503107">
        <w:trPr>
          <w:trHeight w:val="420"/>
        </w:trPr>
        <w:tc>
          <w:tcPr>
            <w:tcW w:w="1450" w:type="dxa"/>
            <w:tcBorders>
              <w:top w:val="nil"/>
              <w:left w:val="single" w:sz="4" w:space="0" w:color="auto"/>
              <w:bottom w:val="nil"/>
              <w:right w:val="single" w:sz="4" w:space="0" w:color="auto"/>
            </w:tcBorders>
          </w:tcPr>
          <w:p w:rsidR="00503107" w:rsidRDefault="00503107">
            <w:pPr>
              <w:rPr>
                <w:rFonts w:cs="Arial"/>
                <w:b/>
                <w:bCs/>
                <w:sz w:val="18"/>
                <w:szCs w:val="18"/>
              </w:rPr>
            </w:pPr>
          </w:p>
          <w:p w:rsidR="00503107" w:rsidRDefault="00503107">
            <w:pPr>
              <w:rPr>
                <w:rFonts w:cs="Arial"/>
                <w:b/>
                <w:bCs/>
                <w:sz w:val="18"/>
                <w:szCs w:val="18"/>
              </w:rPr>
            </w:pPr>
          </w:p>
        </w:tc>
        <w:tc>
          <w:tcPr>
            <w:tcW w:w="1868" w:type="dxa"/>
            <w:tcBorders>
              <w:top w:val="nil"/>
              <w:left w:val="single" w:sz="4" w:space="0" w:color="auto"/>
              <w:bottom w:val="single" w:sz="4" w:space="0" w:color="auto"/>
              <w:right w:val="nil"/>
            </w:tcBorders>
            <w:vAlign w:val="center"/>
          </w:tcPr>
          <w:p w:rsidR="00503107" w:rsidRDefault="00503107">
            <w:pPr>
              <w:pStyle w:val="Heading2"/>
              <w:jc w:val="center"/>
              <w:rPr>
                <w:rFonts w:ascii="Arial" w:hAnsi="Arial" w:cs="Arial"/>
                <w:sz w:val="18"/>
                <w:szCs w:val="18"/>
                <w:lang w:val="en-GB"/>
              </w:rPr>
            </w:pPr>
            <w:r>
              <w:rPr>
                <w:rFonts w:ascii="Arial" w:hAnsi="Arial" w:cs="Arial"/>
                <w:sz w:val="18"/>
                <w:szCs w:val="18"/>
              </w:rPr>
              <w:t>Negligible</w:t>
            </w:r>
          </w:p>
        </w:tc>
        <w:tc>
          <w:tcPr>
            <w:tcW w:w="1768" w:type="dxa"/>
            <w:tcBorders>
              <w:top w:val="nil"/>
              <w:left w:val="nil"/>
              <w:bottom w:val="single" w:sz="4" w:space="0" w:color="auto"/>
              <w:right w:val="nil"/>
            </w:tcBorders>
            <w:vAlign w:val="center"/>
          </w:tcPr>
          <w:p w:rsidR="00503107" w:rsidRDefault="00503107">
            <w:pPr>
              <w:pStyle w:val="Heading4"/>
              <w:jc w:val="center"/>
              <w:rPr>
                <w:rFonts w:cs="Arial"/>
              </w:rPr>
            </w:pPr>
            <w:r>
              <w:rPr>
                <w:rFonts w:cs="Arial"/>
              </w:rPr>
              <w:t xml:space="preserve">Minor </w:t>
            </w:r>
          </w:p>
        </w:tc>
        <w:tc>
          <w:tcPr>
            <w:tcW w:w="2235" w:type="dxa"/>
            <w:tcBorders>
              <w:top w:val="nil"/>
              <w:left w:val="nil"/>
              <w:bottom w:val="single" w:sz="4" w:space="0" w:color="auto"/>
              <w:right w:val="nil"/>
            </w:tcBorders>
            <w:vAlign w:val="center"/>
          </w:tcPr>
          <w:p w:rsidR="00503107" w:rsidRDefault="00503107">
            <w:pPr>
              <w:jc w:val="center"/>
              <w:rPr>
                <w:rFonts w:cs="Arial"/>
                <w:b/>
                <w:bCs/>
                <w:sz w:val="18"/>
                <w:szCs w:val="18"/>
              </w:rPr>
            </w:pPr>
            <w:r>
              <w:rPr>
                <w:rFonts w:cs="Arial"/>
                <w:b/>
                <w:bCs/>
                <w:sz w:val="18"/>
                <w:szCs w:val="18"/>
              </w:rPr>
              <w:t xml:space="preserve">Moderate </w:t>
            </w:r>
          </w:p>
        </w:tc>
        <w:tc>
          <w:tcPr>
            <w:tcW w:w="1867" w:type="dxa"/>
            <w:tcBorders>
              <w:top w:val="nil"/>
              <w:left w:val="nil"/>
              <w:bottom w:val="single" w:sz="4" w:space="0" w:color="auto"/>
              <w:right w:val="nil"/>
            </w:tcBorders>
            <w:vAlign w:val="center"/>
          </w:tcPr>
          <w:p w:rsidR="00503107" w:rsidRDefault="00503107">
            <w:pPr>
              <w:jc w:val="center"/>
              <w:rPr>
                <w:rFonts w:cs="Arial"/>
                <w:b/>
                <w:bCs/>
                <w:sz w:val="18"/>
                <w:szCs w:val="18"/>
              </w:rPr>
            </w:pPr>
            <w:r>
              <w:rPr>
                <w:rFonts w:cs="Arial"/>
                <w:b/>
                <w:bCs/>
                <w:sz w:val="18"/>
                <w:szCs w:val="18"/>
              </w:rPr>
              <w:t xml:space="preserve">Major </w:t>
            </w:r>
          </w:p>
        </w:tc>
        <w:tc>
          <w:tcPr>
            <w:tcW w:w="1800" w:type="dxa"/>
            <w:tcBorders>
              <w:top w:val="nil"/>
              <w:left w:val="nil"/>
              <w:bottom w:val="single" w:sz="4" w:space="0" w:color="auto"/>
              <w:right w:val="single" w:sz="4" w:space="0" w:color="auto"/>
            </w:tcBorders>
            <w:vAlign w:val="center"/>
          </w:tcPr>
          <w:p w:rsidR="00503107" w:rsidRDefault="00503107">
            <w:pPr>
              <w:jc w:val="center"/>
              <w:rPr>
                <w:rFonts w:cs="Arial"/>
                <w:b/>
                <w:bCs/>
                <w:sz w:val="18"/>
                <w:szCs w:val="18"/>
              </w:rPr>
            </w:pPr>
            <w:r>
              <w:rPr>
                <w:rFonts w:cs="Arial"/>
                <w:b/>
                <w:bCs/>
                <w:sz w:val="18"/>
                <w:szCs w:val="18"/>
              </w:rPr>
              <w:t xml:space="preserve">Extreme </w:t>
            </w:r>
          </w:p>
        </w:tc>
      </w:tr>
      <w:tr w:rsidR="00503107">
        <w:trPr>
          <w:trHeight w:val="420"/>
        </w:trPr>
        <w:tc>
          <w:tcPr>
            <w:tcW w:w="1450" w:type="dxa"/>
            <w:tcBorders>
              <w:top w:val="nil"/>
              <w:left w:val="single" w:sz="4" w:space="0" w:color="auto"/>
              <w:bottom w:val="single" w:sz="4" w:space="0" w:color="auto"/>
              <w:right w:val="single" w:sz="4" w:space="0" w:color="auto"/>
            </w:tcBorders>
            <w:vAlign w:val="center"/>
          </w:tcPr>
          <w:p w:rsidR="00503107" w:rsidRDefault="00503107">
            <w:pPr>
              <w:jc w:val="center"/>
              <w:rPr>
                <w:rFonts w:cs="Arial"/>
                <w:b/>
                <w:bCs/>
                <w:sz w:val="18"/>
                <w:szCs w:val="18"/>
              </w:rPr>
            </w:pPr>
            <w:r>
              <w:rPr>
                <w:rFonts w:cs="Arial"/>
                <w:b/>
                <w:sz w:val="18"/>
                <w:szCs w:val="18"/>
              </w:rPr>
              <w:t>Almost Certain</w:t>
            </w:r>
          </w:p>
        </w:tc>
        <w:tc>
          <w:tcPr>
            <w:tcW w:w="1868"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Default="00503107">
            <w:pPr>
              <w:jc w:val="center"/>
              <w:rPr>
                <w:rFonts w:cs="Arial"/>
                <w:b/>
                <w:bCs/>
              </w:rPr>
            </w:pPr>
            <w:r>
              <w:rPr>
                <w:rFonts w:cs="Arial"/>
                <w:b/>
                <w:sz w:val="18"/>
                <w:szCs w:val="18"/>
              </w:rPr>
              <w:t>Medium</w:t>
            </w:r>
          </w:p>
        </w:tc>
        <w:tc>
          <w:tcPr>
            <w:tcW w:w="1768"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Default="00503107">
            <w:pPr>
              <w:jc w:val="center"/>
              <w:rPr>
                <w:rFonts w:cs="Arial"/>
                <w:b/>
                <w:bCs/>
                <w:sz w:val="18"/>
                <w:szCs w:val="18"/>
              </w:rPr>
            </w:pPr>
            <w:r>
              <w:rPr>
                <w:rFonts w:cs="Arial"/>
                <w:b/>
                <w:bCs/>
                <w:sz w:val="18"/>
                <w:szCs w:val="18"/>
              </w:rPr>
              <w:t>High</w:t>
            </w:r>
          </w:p>
        </w:tc>
        <w:tc>
          <w:tcPr>
            <w:tcW w:w="2235"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Default="00503107">
            <w:pPr>
              <w:jc w:val="center"/>
              <w:rPr>
                <w:rFonts w:cs="Arial"/>
                <w:b/>
                <w:bCs/>
                <w:sz w:val="18"/>
                <w:szCs w:val="18"/>
              </w:rPr>
            </w:pPr>
            <w:r>
              <w:rPr>
                <w:rFonts w:cs="Arial"/>
                <w:b/>
                <w:bCs/>
                <w:sz w:val="18"/>
                <w:szCs w:val="18"/>
              </w:rPr>
              <w:t>High</w:t>
            </w:r>
          </w:p>
        </w:tc>
        <w:tc>
          <w:tcPr>
            <w:tcW w:w="1867" w:type="dxa"/>
            <w:tcBorders>
              <w:top w:val="single" w:sz="4" w:space="0" w:color="auto"/>
              <w:left w:val="single" w:sz="4" w:space="0" w:color="auto"/>
              <w:bottom w:val="single" w:sz="4" w:space="0" w:color="auto"/>
              <w:right w:val="single" w:sz="4" w:space="0" w:color="auto"/>
            </w:tcBorders>
            <w:shd w:val="clear" w:color="auto" w:fill="FF0000"/>
            <w:vAlign w:val="center"/>
          </w:tcPr>
          <w:p w:rsidR="00503107" w:rsidRDefault="00503107">
            <w:pPr>
              <w:jc w:val="center"/>
              <w:rPr>
                <w:rFonts w:cs="Arial"/>
                <w:b/>
                <w:bCs/>
                <w:sz w:val="18"/>
                <w:szCs w:val="18"/>
              </w:rPr>
            </w:pPr>
            <w:r>
              <w:rPr>
                <w:rFonts w:cs="Arial"/>
                <w:b/>
                <w:bCs/>
                <w:sz w:val="18"/>
                <w:szCs w:val="18"/>
              </w:rPr>
              <w:t>V High</w:t>
            </w:r>
          </w:p>
        </w:tc>
        <w:tc>
          <w:tcPr>
            <w:tcW w:w="1800" w:type="dxa"/>
            <w:tcBorders>
              <w:top w:val="single" w:sz="4" w:space="0" w:color="auto"/>
              <w:left w:val="single" w:sz="4" w:space="0" w:color="auto"/>
              <w:bottom w:val="single" w:sz="4" w:space="0" w:color="auto"/>
              <w:right w:val="single" w:sz="4" w:space="0" w:color="auto"/>
            </w:tcBorders>
            <w:shd w:val="clear" w:color="auto" w:fill="FF0000"/>
            <w:vAlign w:val="center"/>
          </w:tcPr>
          <w:p w:rsidR="00503107" w:rsidRDefault="00503107">
            <w:pPr>
              <w:jc w:val="center"/>
              <w:rPr>
                <w:rFonts w:cs="Arial"/>
                <w:b/>
                <w:bCs/>
                <w:sz w:val="18"/>
                <w:szCs w:val="18"/>
              </w:rPr>
            </w:pPr>
            <w:r>
              <w:rPr>
                <w:rFonts w:cs="Arial"/>
                <w:b/>
                <w:bCs/>
                <w:sz w:val="18"/>
                <w:szCs w:val="18"/>
              </w:rPr>
              <w:t>V High</w:t>
            </w:r>
          </w:p>
        </w:tc>
      </w:tr>
      <w:tr w:rsidR="00503107">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503107" w:rsidRDefault="00503107">
            <w:pPr>
              <w:jc w:val="center"/>
              <w:rPr>
                <w:rFonts w:cs="Arial"/>
                <w:b/>
                <w:bCs/>
                <w:sz w:val="18"/>
                <w:szCs w:val="18"/>
              </w:rPr>
            </w:pPr>
            <w:r>
              <w:rPr>
                <w:rFonts w:cs="Arial"/>
                <w:b/>
                <w:bCs/>
                <w:sz w:val="18"/>
                <w:szCs w:val="18"/>
              </w:rPr>
              <w:t>Likely</w:t>
            </w:r>
          </w:p>
        </w:tc>
        <w:tc>
          <w:tcPr>
            <w:tcW w:w="1868"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Default="00503107">
            <w:pPr>
              <w:jc w:val="center"/>
              <w:rPr>
                <w:rFonts w:cs="Arial"/>
                <w:b/>
                <w:bCs/>
                <w:sz w:val="18"/>
                <w:szCs w:val="18"/>
              </w:rPr>
            </w:pPr>
            <w:r>
              <w:rPr>
                <w:rFonts w:cs="Arial"/>
                <w:b/>
                <w:bCs/>
                <w:sz w:val="18"/>
                <w:szCs w:val="18"/>
              </w:rPr>
              <w:t>Medium</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Default="00503107">
            <w:pPr>
              <w:jc w:val="center"/>
              <w:rPr>
                <w:rFonts w:cs="Arial"/>
                <w:b/>
                <w:bCs/>
                <w:sz w:val="18"/>
                <w:szCs w:val="18"/>
              </w:rPr>
            </w:pPr>
            <w:r>
              <w:rPr>
                <w:rFonts w:cs="Arial"/>
                <w:b/>
                <w:bCs/>
                <w:sz w:val="18"/>
                <w:szCs w:val="18"/>
              </w:rPr>
              <w:t>Medium</w:t>
            </w:r>
          </w:p>
        </w:tc>
        <w:tc>
          <w:tcPr>
            <w:tcW w:w="2235"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Default="00503107">
            <w:pPr>
              <w:jc w:val="center"/>
              <w:rPr>
                <w:rFonts w:cs="Arial"/>
                <w:b/>
                <w:bCs/>
                <w:sz w:val="18"/>
                <w:szCs w:val="18"/>
              </w:rPr>
            </w:pPr>
            <w:r>
              <w:rPr>
                <w:rFonts w:cs="Arial"/>
                <w:b/>
                <w:bCs/>
                <w:sz w:val="18"/>
                <w:szCs w:val="18"/>
              </w:rPr>
              <w:t>High</w:t>
            </w:r>
          </w:p>
        </w:tc>
        <w:tc>
          <w:tcPr>
            <w:tcW w:w="1867"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Default="00503107">
            <w:pPr>
              <w:jc w:val="center"/>
              <w:rPr>
                <w:rFonts w:cs="Arial"/>
                <w:b/>
                <w:bCs/>
                <w:sz w:val="18"/>
                <w:szCs w:val="18"/>
              </w:rPr>
            </w:pPr>
            <w:r>
              <w:rPr>
                <w:rFonts w:cs="Arial"/>
                <w:b/>
                <w:bCs/>
                <w:sz w:val="18"/>
                <w:szCs w:val="18"/>
              </w:rPr>
              <w:t>High</w:t>
            </w:r>
          </w:p>
        </w:tc>
        <w:tc>
          <w:tcPr>
            <w:tcW w:w="1800" w:type="dxa"/>
            <w:tcBorders>
              <w:top w:val="single" w:sz="4" w:space="0" w:color="auto"/>
              <w:left w:val="single" w:sz="4" w:space="0" w:color="auto"/>
              <w:bottom w:val="single" w:sz="4" w:space="0" w:color="auto"/>
              <w:right w:val="single" w:sz="4" w:space="0" w:color="auto"/>
            </w:tcBorders>
            <w:shd w:val="clear" w:color="auto" w:fill="FF0000"/>
            <w:vAlign w:val="center"/>
          </w:tcPr>
          <w:p w:rsidR="00503107" w:rsidRDefault="00503107">
            <w:pPr>
              <w:jc w:val="center"/>
              <w:rPr>
                <w:rFonts w:cs="Arial"/>
                <w:b/>
                <w:bCs/>
                <w:sz w:val="18"/>
                <w:szCs w:val="18"/>
              </w:rPr>
            </w:pPr>
            <w:r>
              <w:rPr>
                <w:rFonts w:cs="Arial"/>
                <w:b/>
                <w:bCs/>
                <w:sz w:val="18"/>
                <w:szCs w:val="18"/>
              </w:rPr>
              <w:t>V High</w:t>
            </w:r>
          </w:p>
        </w:tc>
      </w:tr>
      <w:tr w:rsidR="00503107">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503107" w:rsidRDefault="00503107">
            <w:pPr>
              <w:jc w:val="center"/>
              <w:rPr>
                <w:rFonts w:cs="Arial"/>
                <w:b/>
                <w:bCs/>
                <w:sz w:val="18"/>
                <w:szCs w:val="18"/>
              </w:rPr>
            </w:pPr>
            <w:r>
              <w:rPr>
                <w:rFonts w:cs="Arial"/>
                <w:b/>
                <w:bCs/>
                <w:sz w:val="18"/>
                <w:szCs w:val="18"/>
              </w:rPr>
              <w:t>Possible</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rsidR="00503107" w:rsidRDefault="00503107">
            <w:pPr>
              <w:pStyle w:val="Heading9"/>
              <w:rPr>
                <w:u w:val="none"/>
              </w:rPr>
            </w:pPr>
            <w:r>
              <w:rPr>
                <w:u w:val="none"/>
              </w:rPr>
              <w:t>Low</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Default="00503107">
            <w:pPr>
              <w:jc w:val="center"/>
              <w:rPr>
                <w:rFonts w:cs="Arial"/>
                <w:b/>
                <w:bCs/>
                <w:sz w:val="18"/>
                <w:szCs w:val="18"/>
              </w:rPr>
            </w:pPr>
            <w:r>
              <w:rPr>
                <w:rFonts w:cs="Arial"/>
                <w:b/>
                <w:bCs/>
                <w:sz w:val="18"/>
                <w:szCs w:val="18"/>
              </w:rPr>
              <w:t>Medium</w:t>
            </w:r>
          </w:p>
        </w:tc>
        <w:tc>
          <w:tcPr>
            <w:tcW w:w="2235"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Default="00503107">
            <w:pPr>
              <w:jc w:val="center"/>
              <w:rPr>
                <w:rFonts w:cs="Arial"/>
                <w:b/>
                <w:bCs/>
                <w:sz w:val="18"/>
                <w:szCs w:val="18"/>
              </w:rPr>
            </w:pPr>
            <w:r>
              <w:rPr>
                <w:rFonts w:cs="Arial"/>
                <w:b/>
                <w:bCs/>
                <w:sz w:val="18"/>
                <w:szCs w:val="18"/>
              </w:rPr>
              <w:t>Medium</w:t>
            </w:r>
          </w:p>
        </w:tc>
        <w:tc>
          <w:tcPr>
            <w:tcW w:w="1867"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Default="00503107">
            <w:pPr>
              <w:jc w:val="center"/>
              <w:rPr>
                <w:rFonts w:cs="Arial"/>
                <w:b/>
                <w:bCs/>
                <w:sz w:val="18"/>
                <w:szCs w:val="18"/>
              </w:rPr>
            </w:pPr>
            <w:r>
              <w:rPr>
                <w:rFonts w:cs="Arial"/>
                <w:b/>
                <w:bCs/>
                <w:sz w:val="18"/>
                <w:szCs w:val="18"/>
              </w:rPr>
              <w:t>High</w:t>
            </w:r>
          </w:p>
        </w:tc>
        <w:tc>
          <w:tcPr>
            <w:tcW w:w="1800"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Default="00503107">
            <w:pPr>
              <w:jc w:val="center"/>
              <w:rPr>
                <w:rFonts w:cs="Arial"/>
                <w:b/>
                <w:bCs/>
                <w:sz w:val="18"/>
                <w:szCs w:val="18"/>
              </w:rPr>
            </w:pPr>
            <w:r>
              <w:rPr>
                <w:rFonts w:cs="Arial"/>
                <w:b/>
                <w:bCs/>
                <w:sz w:val="18"/>
                <w:szCs w:val="18"/>
              </w:rPr>
              <w:t>High</w:t>
            </w:r>
          </w:p>
        </w:tc>
      </w:tr>
      <w:tr w:rsidR="00503107">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503107" w:rsidRDefault="00503107">
            <w:pPr>
              <w:jc w:val="center"/>
              <w:rPr>
                <w:rFonts w:cs="Arial"/>
                <w:b/>
                <w:bCs/>
                <w:sz w:val="18"/>
                <w:szCs w:val="18"/>
              </w:rPr>
            </w:pPr>
            <w:r>
              <w:rPr>
                <w:rFonts w:cs="Arial"/>
                <w:b/>
                <w:bCs/>
                <w:sz w:val="18"/>
                <w:szCs w:val="18"/>
              </w:rPr>
              <w:t>Unlikely</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rsidR="00503107" w:rsidRDefault="00503107">
            <w:pPr>
              <w:jc w:val="center"/>
              <w:rPr>
                <w:rFonts w:cs="Arial"/>
                <w:b/>
                <w:bCs/>
                <w:sz w:val="18"/>
                <w:szCs w:val="18"/>
              </w:rPr>
            </w:pPr>
            <w:r>
              <w:rPr>
                <w:rFonts w:cs="Arial"/>
                <w:b/>
                <w:bCs/>
                <w:sz w:val="18"/>
                <w:szCs w:val="18"/>
              </w:rPr>
              <w:t>Low</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Default="00503107">
            <w:pPr>
              <w:jc w:val="center"/>
              <w:rPr>
                <w:rFonts w:cs="Arial"/>
                <w:b/>
                <w:bCs/>
                <w:sz w:val="18"/>
                <w:szCs w:val="18"/>
              </w:rPr>
            </w:pPr>
            <w:r>
              <w:rPr>
                <w:rFonts w:cs="Arial"/>
                <w:b/>
                <w:bCs/>
                <w:sz w:val="18"/>
                <w:szCs w:val="18"/>
              </w:rPr>
              <w:t>Medium</w:t>
            </w:r>
          </w:p>
        </w:tc>
        <w:tc>
          <w:tcPr>
            <w:tcW w:w="2235"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Default="00503107">
            <w:pPr>
              <w:jc w:val="center"/>
              <w:rPr>
                <w:rFonts w:cs="Arial"/>
                <w:b/>
                <w:bCs/>
                <w:sz w:val="18"/>
                <w:szCs w:val="18"/>
              </w:rPr>
            </w:pPr>
            <w:r>
              <w:rPr>
                <w:rFonts w:cs="Arial"/>
                <w:b/>
                <w:bCs/>
                <w:sz w:val="18"/>
                <w:szCs w:val="18"/>
              </w:rPr>
              <w:t>Medium</w:t>
            </w:r>
          </w:p>
        </w:tc>
        <w:tc>
          <w:tcPr>
            <w:tcW w:w="1867"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Default="00503107">
            <w:pPr>
              <w:jc w:val="center"/>
              <w:rPr>
                <w:rFonts w:cs="Arial"/>
                <w:b/>
                <w:bCs/>
                <w:sz w:val="18"/>
                <w:szCs w:val="18"/>
              </w:rPr>
            </w:pPr>
            <w:r>
              <w:rPr>
                <w:rFonts w:cs="Arial"/>
                <w:b/>
                <w:bCs/>
                <w:sz w:val="18"/>
                <w:szCs w:val="18"/>
              </w:rPr>
              <w:t>Medium</w:t>
            </w:r>
          </w:p>
        </w:tc>
        <w:tc>
          <w:tcPr>
            <w:tcW w:w="1800" w:type="dxa"/>
            <w:tcBorders>
              <w:top w:val="single" w:sz="4" w:space="0" w:color="auto"/>
              <w:left w:val="single" w:sz="4" w:space="0" w:color="auto"/>
              <w:bottom w:val="single" w:sz="4" w:space="0" w:color="auto"/>
              <w:right w:val="single" w:sz="4" w:space="0" w:color="auto"/>
            </w:tcBorders>
            <w:shd w:val="clear" w:color="auto" w:fill="FF9900"/>
            <w:vAlign w:val="center"/>
          </w:tcPr>
          <w:p w:rsidR="00503107" w:rsidRDefault="00DB7D20">
            <w:pPr>
              <w:jc w:val="center"/>
              <w:rPr>
                <w:rFonts w:cs="Arial"/>
                <w:b/>
                <w:bCs/>
                <w:sz w:val="18"/>
                <w:szCs w:val="18"/>
              </w:rPr>
            </w:pPr>
            <w:r>
              <w:rPr>
                <w:rFonts w:cs="Arial"/>
                <w:b/>
                <w:bCs/>
                <w:noProof/>
                <w:sz w:val="18"/>
                <w:szCs w:val="18"/>
                <w:lang w:eastAsia="en-GB"/>
              </w:rPr>
              <mc:AlternateContent>
                <mc:Choice Requires="wps">
                  <w:drawing>
                    <wp:anchor distT="0" distB="0" distL="114300" distR="114300" simplePos="0" relativeHeight="251660288" behindDoc="0" locked="0" layoutInCell="1" allowOverlap="1" wp14:anchorId="1B3D04EC">
                      <wp:simplePos x="0" y="0"/>
                      <wp:positionH relativeFrom="column">
                        <wp:posOffset>-32385</wp:posOffset>
                      </wp:positionH>
                      <wp:positionV relativeFrom="paragraph">
                        <wp:posOffset>238125</wp:posOffset>
                      </wp:positionV>
                      <wp:extent cx="1019175" cy="371475"/>
                      <wp:effectExtent l="0" t="0" r="28575" b="28575"/>
                      <wp:wrapNone/>
                      <wp:docPr id="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71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2A02FB" id="Oval 9" o:spid="_x0000_s1026" style="position:absolute;margin-left:-2.55pt;margin-top:18.75pt;width:80.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" filled="f"/>
                  </w:pict>
                </mc:Fallback>
              </mc:AlternateContent>
            </w:r>
            <w:r w:rsidR="00503107">
              <w:rPr>
                <w:rFonts w:cs="Arial"/>
                <w:b/>
                <w:bCs/>
                <w:sz w:val="18"/>
                <w:szCs w:val="18"/>
              </w:rPr>
              <w:t>High</w:t>
            </w:r>
          </w:p>
        </w:tc>
      </w:tr>
      <w:tr w:rsidR="00503107">
        <w:trPr>
          <w:trHeight w:val="420"/>
        </w:trPr>
        <w:tc>
          <w:tcPr>
            <w:tcW w:w="1450" w:type="dxa"/>
            <w:tcBorders>
              <w:top w:val="single" w:sz="4" w:space="0" w:color="auto"/>
              <w:left w:val="single" w:sz="4" w:space="0" w:color="auto"/>
              <w:bottom w:val="single" w:sz="4" w:space="0" w:color="auto"/>
              <w:right w:val="single" w:sz="4" w:space="0" w:color="auto"/>
            </w:tcBorders>
            <w:vAlign w:val="center"/>
          </w:tcPr>
          <w:p w:rsidR="00503107" w:rsidRDefault="00503107">
            <w:pPr>
              <w:jc w:val="center"/>
              <w:rPr>
                <w:rFonts w:cs="Arial"/>
                <w:b/>
                <w:bCs/>
                <w:sz w:val="18"/>
                <w:szCs w:val="18"/>
              </w:rPr>
            </w:pPr>
            <w:r>
              <w:rPr>
                <w:rFonts w:cs="Arial"/>
                <w:b/>
                <w:bCs/>
                <w:sz w:val="18"/>
                <w:szCs w:val="18"/>
              </w:rPr>
              <w:t>Rare</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rsidR="00503107" w:rsidRDefault="00503107">
            <w:pPr>
              <w:jc w:val="center"/>
              <w:rPr>
                <w:rFonts w:cs="Arial"/>
                <w:b/>
                <w:bCs/>
                <w:sz w:val="18"/>
                <w:szCs w:val="18"/>
              </w:rPr>
            </w:pPr>
            <w:r>
              <w:rPr>
                <w:rFonts w:cs="Arial"/>
                <w:b/>
                <w:bCs/>
                <w:sz w:val="18"/>
                <w:szCs w:val="18"/>
              </w:rPr>
              <w:t>Low</w:t>
            </w:r>
          </w:p>
        </w:tc>
        <w:tc>
          <w:tcPr>
            <w:tcW w:w="1768" w:type="dxa"/>
            <w:tcBorders>
              <w:top w:val="single" w:sz="4" w:space="0" w:color="auto"/>
              <w:left w:val="single" w:sz="4" w:space="0" w:color="auto"/>
              <w:bottom w:val="single" w:sz="4" w:space="0" w:color="auto"/>
              <w:right w:val="single" w:sz="4" w:space="0" w:color="auto"/>
            </w:tcBorders>
            <w:shd w:val="clear" w:color="auto" w:fill="00FF00"/>
            <w:vAlign w:val="center"/>
          </w:tcPr>
          <w:p w:rsidR="00503107" w:rsidRDefault="00503107">
            <w:pPr>
              <w:jc w:val="center"/>
              <w:rPr>
                <w:rFonts w:cs="Arial"/>
                <w:b/>
                <w:bCs/>
                <w:sz w:val="18"/>
                <w:szCs w:val="18"/>
              </w:rPr>
            </w:pPr>
            <w:r>
              <w:rPr>
                <w:rFonts w:cs="Arial"/>
                <w:b/>
                <w:bCs/>
                <w:sz w:val="18"/>
                <w:szCs w:val="18"/>
              </w:rPr>
              <w:t>Low</w:t>
            </w:r>
          </w:p>
        </w:tc>
        <w:tc>
          <w:tcPr>
            <w:tcW w:w="2235" w:type="dxa"/>
            <w:tcBorders>
              <w:top w:val="single" w:sz="4" w:space="0" w:color="auto"/>
              <w:left w:val="single" w:sz="4" w:space="0" w:color="auto"/>
              <w:bottom w:val="single" w:sz="4" w:space="0" w:color="auto"/>
              <w:right w:val="single" w:sz="4" w:space="0" w:color="auto"/>
            </w:tcBorders>
            <w:shd w:val="clear" w:color="auto" w:fill="00FF00"/>
            <w:vAlign w:val="center"/>
          </w:tcPr>
          <w:p w:rsidR="00503107" w:rsidRDefault="00503107">
            <w:pPr>
              <w:jc w:val="center"/>
              <w:rPr>
                <w:rFonts w:cs="Arial"/>
                <w:b/>
                <w:bCs/>
                <w:sz w:val="18"/>
                <w:szCs w:val="18"/>
              </w:rPr>
            </w:pPr>
            <w:r>
              <w:rPr>
                <w:rFonts w:cs="Arial"/>
                <w:b/>
                <w:bCs/>
                <w:sz w:val="18"/>
                <w:szCs w:val="18"/>
              </w:rPr>
              <w:t>Low</w:t>
            </w:r>
          </w:p>
        </w:tc>
        <w:tc>
          <w:tcPr>
            <w:tcW w:w="1867"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Default="00503107">
            <w:pPr>
              <w:jc w:val="center"/>
              <w:rPr>
                <w:rFonts w:cs="Arial"/>
                <w:b/>
                <w:bCs/>
                <w:sz w:val="18"/>
                <w:szCs w:val="18"/>
              </w:rPr>
            </w:pPr>
            <w:r>
              <w:rPr>
                <w:rFonts w:cs="Arial"/>
                <w:b/>
                <w:bCs/>
                <w:sz w:val="18"/>
                <w:szCs w:val="18"/>
              </w:rPr>
              <w:t>Medium</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rsidR="00503107" w:rsidRDefault="00503107">
            <w:pPr>
              <w:jc w:val="center"/>
              <w:rPr>
                <w:rFonts w:cs="Arial"/>
                <w:b/>
                <w:bCs/>
                <w:sz w:val="18"/>
                <w:szCs w:val="18"/>
              </w:rPr>
            </w:pPr>
            <w:r>
              <w:rPr>
                <w:rFonts w:cs="Arial"/>
                <w:b/>
                <w:bCs/>
                <w:sz w:val="18"/>
                <w:szCs w:val="18"/>
              </w:rPr>
              <w:t>Medium</w:t>
            </w:r>
          </w:p>
        </w:tc>
      </w:tr>
    </w:tbl>
    <w:p w:rsidR="00503107" w:rsidRDefault="00DB7D20">
      <w:pPr>
        <w:rPr>
          <w:rFonts w:cs="Arial"/>
          <w:b/>
          <w:bCs/>
          <w:sz w:val="16"/>
        </w:rPr>
      </w:pPr>
      <w:r>
        <w:rPr>
          <w:rFonts w:ascii="Tahoma" w:hAnsi="Tahoma"/>
          <w:noProof/>
          <w:lang w:eastAsia="en-GB"/>
        </w:rPr>
        <mc:AlternateContent>
          <mc:Choice Requires="wps">
            <w:drawing>
              <wp:anchor distT="0" distB="0" distL="114300" distR="114300" simplePos="0" relativeHeight="251656192" behindDoc="0" locked="0" layoutInCell="1" allowOverlap="1" wp14:anchorId="0FDE1684">
                <wp:simplePos x="0" y="0"/>
                <wp:positionH relativeFrom="column">
                  <wp:posOffset>114300</wp:posOffset>
                </wp:positionH>
                <wp:positionV relativeFrom="paragraph">
                  <wp:posOffset>152400</wp:posOffset>
                </wp:positionV>
                <wp:extent cx="228600" cy="114300"/>
                <wp:effectExtent l="0" t="0" r="19050" b="19050"/>
                <wp:wrapNone/>
                <wp:docPr id="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0B906" id="Rectangle 75" o:spid="_x0000_s1026" style="position:absolute;margin-left:9pt;margin-top:12pt;width:18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" fillcolor="red"/>
            </w:pict>
          </mc:Fallback>
        </mc:AlternateContent>
      </w:r>
      <w:r>
        <w:rPr>
          <w:rFonts w:ascii="Tahoma" w:hAnsi="Tahoma"/>
          <w:noProof/>
          <w:lang w:eastAsia="en-GB"/>
        </w:rPr>
        <mc:AlternateContent>
          <mc:Choice Requires="wps">
            <w:drawing>
              <wp:anchor distT="0" distB="0" distL="114300" distR="114300" simplePos="0" relativeHeight="251658240" behindDoc="0" locked="0" layoutInCell="1" allowOverlap="1" wp14:anchorId="1FE2CA73">
                <wp:simplePos x="0" y="0"/>
                <wp:positionH relativeFrom="column">
                  <wp:posOffset>2857500</wp:posOffset>
                </wp:positionH>
                <wp:positionV relativeFrom="paragraph">
                  <wp:posOffset>152400</wp:posOffset>
                </wp:positionV>
                <wp:extent cx="228600" cy="114300"/>
                <wp:effectExtent l="0" t="0" r="19050" b="19050"/>
                <wp:wrapNone/>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EFAFB" id="Rectangle 77" o:spid="_x0000_s1026" style="position:absolute;margin-left:225pt;margin-top:12pt;width:1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" fillcolor="yellow"/>
            </w:pict>
          </mc:Fallback>
        </mc:AlternateContent>
      </w:r>
      <w:r>
        <w:rPr>
          <w:rFonts w:ascii="Tahoma" w:hAnsi="Tahoma"/>
          <w:noProof/>
          <w:lang w:eastAsia="en-GB"/>
        </w:rPr>
        <mc:AlternateContent>
          <mc:Choice Requires="wps">
            <w:drawing>
              <wp:anchor distT="0" distB="0" distL="114300" distR="114300" simplePos="0" relativeHeight="251659264" behindDoc="0" locked="0" layoutInCell="1" allowOverlap="1" wp14:anchorId="19D020AB">
                <wp:simplePos x="0" y="0"/>
                <wp:positionH relativeFrom="column">
                  <wp:posOffset>4114800</wp:posOffset>
                </wp:positionH>
                <wp:positionV relativeFrom="paragraph">
                  <wp:posOffset>152400</wp:posOffset>
                </wp:positionV>
                <wp:extent cx="228600" cy="114300"/>
                <wp:effectExtent l="0" t="0" r="19050" b="19050"/>
                <wp:wrapNone/>
                <wp:docPr id="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404EF" id="Rectangle 78" o:spid="_x0000_s1026" style="position:absolute;margin-left:324pt;margin-top:12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" fillcolor="lime"/>
            </w:pict>
          </mc:Fallback>
        </mc:AlternateContent>
      </w:r>
      <w:r>
        <w:rPr>
          <w:rFonts w:ascii="Tahoma" w:hAnsi="Tahoma"/>
          <w:noProof/>
          <w:lang w:eastAsia="en-GB"/>
        </w:rPr>
        <mc:AlternateContent>
          <mc:Choice Requires="wps">
            <w:drawing>
              <wp:anchor distT="0" distB="0" distL="114300" distR="114300" simplePos="0" relativeHeight="251657216" behindDoc="0" locked="0" layoutInCell="1" allowOverlap="1" wp14:anchorId="771A0758">
                <wp:simplePos x="0" y="0"/>
                <wp:positionH relativeFrom="column">
                  <wp:posOffset>1600200</wp:posOffset>
                </wp:positionH>
                <wp:positionV relativeFrom="paragraph">
                  <wp:posOffset>152400</wp:posOffset>
                </wp:positionV>
                <wp:extent cx="228600" cy="114300"/>
                <wp:effectExtent l="0" t="0" r="19050" b="19050"/>
                <wp:wrapNone/>
                <wp:docPr id="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88624" id="Rectangle 76" o:spid="_x0000_s1026" style="position:absolute;margin-left:126pt;margin-top:12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" fillcolor="#f60"/>
            </w:pict>
          </mc:Fallback>
        </mc:AlternateContent>
      </w:r>
    </w:p>
    <w:p w:rsidR="00503107" w:rsidRDefault="00503107">
      <w:pPr>
        <w:tabs>
          <w:tab w:val="left" w:pos="900"/>
          <w:tab w:val="left" w:pos="1440"/>
          <w:tab w:val="left" w:pos="3525"/>
          <w:tab w:val="left" w:pos="3600"/>
          <w:tab w:val="left" w:pos="5460"/>
          <w:tab w:val="left" w:pos="5760"/>
          <w:tab w:val="left" w:pos="7470"/>
        </w:tabs>
        <w:rPr>
          <w:rFonts w:cs="Arial"/>
          <w:b/>
          <w:bCs/>
          <w:sz w:val="20"/>
          <w:szCs w:val="22"/>
        </w:rPr>
      </w:pPr>
      <w:r>
        <w:rPr>
          <w:rFonts w:cs="Arial"/>
          <w:sz w:val="16"/>
        </w:rPr>
        <w:t xml:space="preserve">              </w:t>
      </w:r>
      <w:r>
        <w:rPr>
          <w:rFonts w:cs="Arial"/>
          <w:b/>
          <w:bCs/>
          <w:sz w:val="20"/>
        </w:rPr>
        <w:t xml:space="preserve">Very High                </w:t>
      </w:r>
      <w:r>
        <w:rPr>
          <w:rFonts w:cs="Arial"/>
          <w:sz w:val="20"/>
        </w:rPr>
        <w:t xml:space="preserve">          </w:t>
      </w:r>
      <w:r>
        <w:rPr>
          <w:rFonts w:cs="Arial"/>
          <w:b/>
          <w:bCs/>
          <w:sz w:val="20"/>
        </w:rPr>
        <w:t>High</w:t>
      </w:r>
      <w:r>
        <w:rPr>
          <w:rFonts w:cs="Arial"/>
          <w:sz w:val="20"/>
        </w:rPr>
        <w:t xml:space="preserve">                           </w:t>
      </w:r>
      <w:r>
        <w:rPr>
          <w:rFonts w:cs="Arial"/>
          <w:b/>
          <w:bCs/>
          <w:sz w:val="20"/>
        </w:rPr>
        <w:t>Medium</w:t>
      </w:r>
      <w:r>
        <w:rPr>
          <w:rFonts w:cs="Arial"/>
          <w:sz w:val="20"/>
        </w:rPr>
        <w:t xml:space="preserve">                      </w:t>
      </w:r>
      <w:r>
        <w:rPr>
          <w:rFonts w:cs="Arial"/>
          <w:b/>
          <w:bCs/>
          <w:sz w:val="20"/>
        </w:rPr>
        <w:t>Low</w:t>
      </w:r>
      <w:r>
        <w:rPr>
          <w:rFonts w:cs="Arial"/>
          <w:b/>
          <w:bCs/>
          <w:sz w:val="20"/>
          <w:szCs w:val="22"/>
        </w:rPr>
        <w:tab/>
      </w:r>
    </w:p>
    <w:p w:rsidR="00503107" w:rsidRDefault="00503107">
      <w:pPr>
        <w:rPr>
          <w:rFonts w:ascii="Gill Sans MT" w:hAnsi="Gill Sans MT"/>
          <w:b/>
          <w:sz w:val="20"/>
        </w:rPr>
      </w:pPr>
    </w:p>
    <w:p w:rsidR="00503107" w:rsidRPr="00507677" w:rsidRDefault="00503107">
      <w:pPr>
        <w:rPr>
          <w:rStyle w:val="DefaultChar"/>
          <w:b/>
        </w:rPr>
      </w:pPr>
      <w:r>
        <w:rPr>
          <w:rFonts w:ascii="Gill Sans MT" w:hAnsi="Gill Sans MT"/>
          <w:b/>
          <w:sz w:val="20"/>
        </w:rPr>
        <w:t xml:space="preserve">Current risk </w:t>
      </w:r>
      <w:r w:rsidRPr="00AA0EDD">
        <w:rPr>
          <w:rFonts w:ascii="Gill Sans MT" w:hAnsi="Gill Sans MT"/>
          <w:b/>
          <w:sz w:val="20"/>
        </w:rPr>
        <w:t>level</w:t>
      </w:r>
      <w:r w:rsidR="00AA0EDD" w:rsidRPr="00AA0EDD">
        <w:rPr>
          <w:rFonts w:ascii="Gill Sans MT" w:hAnsi="Gill Sans MT"/>
          <w:b/>
          <w:sz w:val="20"/>
        </w:rPr>
        <w:t>:</w:t>
      </w:r>
      <w:r w:rsidR="00AA0EDD" w:rsidRPr="00AA0EDD">
        <w:rPr>
          <w:rFonts w:ascii="Gill Sans MT" w:hAnsi="Gill Sans MT"/>
          <w:b/>
          <w:sz w:val="20"/>
          <w:szCs w:val="20"/>
          <w:highlight w:val="yellow"/>
        </w:rPr>
        <w:t xml:space="preserve"> </w:t>
      </w:r>
      <w:r w:rsidR="00AA0EDD" w:rsidRPr="00AA0EDD">
        <w:rPr>
          <w:rFonts w:cs="Arial"/>
          <w:b/>
          <w:bCs/>
          <w:sz w:val="20"/>
          <w:szCs w:val="20"/>
          <w:highlight w:val="yellow"/>
        </w:rPr>
        <w:t>Medium</w:t>
      </w:r>
    </w:p>
    <w:p w:rsidR="00503107" w:rsidRDefault="00503107">
      <w:pPr>
        <w:rPr>
          <w:rFonts w:cs="Arial"/>
          <w:sz w:val="8"/>
          <w:szCs w:val="8"/>
        </w:rPr>
      </w:pPr>
    </w:p>
    <w:p w:rsidR="00503107" w:rsidRDefault="00503107">
      <w:pPr>
        <w:rPr>
          <w:rFonts w:cs="Arial"/>
          <w:sz w:val="18"/>
          <w:szCs w:val="18"/>
        </w:rPr>
      </w:pPr>
      <w:bookmarkStart w:id="2" w:name="_Level_of_Risk"/>
      <w:bookmarkEnd w:id="2"/>
      <w:r>
        <w:rPr>
          <w:rFonts w:cs="Arial"/>
          <w:sz w:val="18"/>
          <w:szCs w:val="18"/>
        </w:rPr>
        <w:t xml:space="preserve">Given the current precautions, and how effective and reliable they are, what is the current level of risk? </w:t>
      </w:r>
      <w:r>
        <w:rPr>
          <w:rFonts w:cs="Arial"/>
          <w:b/>
          <w:sz w:val="18"/>
          <w:szCs w:val="18"/>
          <w:highlight w:val="green"/>
        </w:rPr>
        <w:t>Green</w:t>
      </w:r>
      <w:r>
        <w:rPr>
          <w:rFonts w:cs="Arial"/>
          <w:sz w:val="18"/>
          <w:szCs w:val="18"/>
        </w:rPr>
        <w:t xml:space="preserve"> is the target – you have thought it through critically and you have no serious worries. Devise ways of making the risk green wherever you can. </w:t>
      </w:r>
      <w:r>
        <w:rPr>
          <w:rFonts w:cs="Arial"/>
          <w:b/>
          <w:sz w:val="18"/>
          <w:szCs w:val="18"/>
          <w:highlight w:val="yellow"/>
        </w:rPr>
        <w:t>Yellow</w:t>
      </w:r>
      <w:r>
        <w:rPr>
          <w:rFonts w:cs="Arial"/>
          <w:sz w:val="18"/>
          <w:szCs w:val="18"/>
        </w:rPr>
        <w:t xml:space="preserve"> is acceptable but with some reservations. You can achieve these levels by reducing the inherent risk and or by effective and reliable precautions.</w:t>
      </w:r>
    </w:p>
    <w:p w:rsidR="00503107" w:rsidRDefault="00503107">
      <w:pPr>
        <w:rPr>
          <w:rFonts w:cs="Arial"/>
          <w:b/>
          <w:bCs/>
          <w:sz w:val="16"/>
          <w:szCs w:val="16"/>
        </w:rPr>
      </w:pPr>
      <w:r>
        <w:rPr>
          <w:rFonts w:cs="Arial"/>
          <w:b/>
          <w:bCs/>
          <w:sz w:val="18"/>
          <w:szCs w:val="18"/>
        </w:rPr>
        <w:lastRenderedPageBreak/>
        <w:t xml:space="preserve">High </w:t>
      </w:r>
      <w:r>
        <w:rPr>
          <w:rFonts w:cs="Arial"/>
          <w:b/>
          <w:bCs/>
          <w:sz w:val="18"/>
          <w:szCs w:val="18"/>
          <w:shd w:val="clear" w:color="auto" w:fill="FF6600"/>
        </w:rPr>
        <w:t>(</w:t>
      </w:r>
      <w:smartTag w:uri="urn:schemas-microsoft-com:office:smarttags" w:element="place">
        <w:smartTag w:uri="urn:schemas-microsoft-com:office:smarttags" w:element="City">
          <w:r>
            <w:rPr>
              <w:rFonts w:cs="Arial"/>
              <w:b/>
              <w:bCs/>
              <w:sz w:val="18"/>
              <w:szCs w:val="18"/>
              <w:shd w:val="clear" w:color="auto" w:fill="FF6600"/>
            </w:rPr>
            <w:t>Orange</w:t>
          </w:r>
        </w:smartTag>
      </w:smartTag>
      <w:r>
        <w:rPr>
          <w:rFonts w:cs="Arial"/>
          <w:b/>
          <w:bCs/>
          <w:sz w:val="18"/>
          <w:szCs w:val="18"/>
          <w:shd w:val="clear" w:color="auto" w:fill="FF6600"/>
        </w:rPr>
        <w:t>)</w:t>
      </w:r>
      <w:r>
        <w:rPr>
          <w:rFonts w:cs="Arial"/>
          <w:b/>
          <w:bCs/>
          <w:sz w:val="18"/>
          <w:szCs w:val="18"/>
        </w:rPr>
        <w:t xml:space="preserve"> or Very High </w:t>
      </w:r>
      <w:r>
        <w:rPr>
          <w:rFonts w:cs="Arial"/>
          <w:b/>
          <w:bCs/>
          <w:sz w:val="18"/>
          <w:szCs w:val="18"/>
          <w:shd w:val="clear" w:color="auto" w:fill="FF0000"/>
        </w:rPr>
        <w:t>(Red)</w:t>
      </w:r>
      <w:r>
        <w:rPr>
          <w:rFonts w:cs="Arial"/>
          <w:b/>
          <w:bCs/>
          <w:sz w:val="18"/>
          <w:szCs w:val="18"/>
        </w:rPr>
        <w:t xml:space="preserve"> risks are unacceptable and must be acted on: use the Action Plan section to summarise and communicate the problems and actions required.</w:t>
      </w:r>
    </w:p>
    <w:p w:rsidR="00503107" w:rsidRDefault="00503107">
      <w:pPr>
        <w:pStyle w:val="Heading2"/>
        <w:rPr>
          <w:rFonts w:ascii="Arial" w:hAnsi="Arial" w:cs="Arial"/>
          <w:bCs/>
          <w:sz w:val="16"/>
          <w:szCs w:val="16"/>
        </w:rPr>
      </w:pPr>
    </w:p>
    <w:p w:rsidR="00503107" w:rsidRDefault="00503107">
      <w:pPr>
        <w:rPr>
          <w:rFonts w:cs="Arial"/>
          <w:b/>
          <w:sz w:val="28"/>
        </w:rPr>
      </w:pPr>
    </w:p>
    <w:p w:rsidR="00503107" w:rsidRDefault="00503107">
      <w:pPr>
        <w:rPr>
          <w:rFonts w:cs="Arial"/>
          <w:sz w:val="18"/>
          <w:szCs w:val="18"/>
        </w:rPr>
      </w:pPr>
      <w:r>
        <w:rPr>
          <w:rFonts w:cs="Arial"/>
          <w:b/>
          <w:sz w:val="28"/>
        </w:rPr>
        <w:t>Action Plan</w:t>
      </w:r>
      <w:r>
        <w:rPr>
          <w:rFonts w:cs="Arial"/>
        </w:rPr>
        <w:t xml:space="preserve"> </w:t>
      </w:r>
      <w:r>
        <w:rPr>
          <w:rFonts w:cs="Arial"/>
          <w:sz w:val="18"/>
          <w:szCs w:val="18"/>
        </w:rPr>
        <w:t xml:space="preserve">(if risk level is </w:t>
      </w:r>
      <w:r>
        <w:rPr>
          <w:rFonts w:cs="Arial"/>
          <w:b/>
          <w:bCs/>
          <w:sz w:val="18"/>
          <w:szCs w:val="18"/>
        </w:rPr>
        <w:t xml:space="preserve">High </w:t>
      </w:r>
      <w:r>
        <w:rPr>
          <w:rFonts w:cs="Arial"/>
          <w:b/>
          <w:bCs/>
          <w:sz w:val="18"/>
          <w:szCs w:val="18"/>
          <w:shd w:val="clear" w:color="auto" w:fill="FF6600"/>
        </w:rPr>
        <w:t>(Orange)</w:t>
      </w:r>
      <w:r>
        <w:rPr>
          <w:rFonts w:cs="Arial"/>
          <w:b/>
          <w:bCs/>
          <w:sz w:val="18"/>
          <w:szCs w:val="18"/>
        </w:rPr>
        <w:t xml:space="preserve"> or Very High </w:t>
      </w:r>
      <w:r>
        <w:rPr>
          <w:rFonts w:cs="Arial"/>
          <w:b/>
          <w:bCs/>
          <w:sz w:val="18"/>
          <w:szCs w:val="18"/>
          <w:shd w:val="clear" w:color="auto" w:fill="FF0000"/>
        </w:rPr>
        <w:t>(Red)</w:t>
      </w:r>
    </w:p>
    <w:p w:rsidR="00503107" w:rsidRDefault="00503107">
      <w:pPr>
        <w:rPr>
          <w:rFonts w:cs="Arial"/>
          <w:b/>
          <w:bCs/>
          <w:sz w:val="18"/>
          <w:szCs w:val="18"/>
        </w:rPr>
      </w:pPr>
    </w:p>
    <w:p w:rsidR="00503107" w:rsidRDefault="00503107">
      <w:pPr>
        <w:pStyle w:val="BodyText3"/>
        <w:rPr>
          <w:rFonts w:cs="Arial"/>
          <w:sz w:val="18"/>
          <w:szCs w:val="18"/>
        </w:rPr>
      </w:pPr>
      <w:r>
        <w:rPr>
          <w:rFonts w:cs="Arial"/>
          <w:sz w:val="18"/>
          <w:szCs w:val="18"/>
        </w:rPr>
        <w:t>Use this part of the form for risks that require action.  Use it to communicate, with your Line Manager or Risk Coordinator or others if required.  If using a copy of this form to notify others, they should reply on the form and return to you.  Check that you do receive replies.</w:t>
      </w:r>
    </w:p>
    <w:p w:rsidR="00503107" w:rsidRDefault="00503107">
      <w:pPr>
        <w:ind w:right="84"/>
        <w:rPr>
          <w:rFonts w:cs="Arial"/>
          <w:sz w:val="18"/>
          <w:szCs w:val="18"/>
        </w:rPr>
      </w:pPr>
      <w:r>
        <w:rPr>
          <w:rFonts w:cs="Arial"/>
          <w:sz w:val="18"/>
          <w:szCs w:val="18"/>
        </w:rPr>
        <w:t>Describe the measures required to make the work safe.  Include hardware – engineering controls, and procedures.  Say what you intend to change.  If proposed actions are out with your remit, identify them on the plan below but do not say who or by when; leave this to the manager with the authority to decide this and allocate the resources required.</w:t>
      </w:r>
    </w:p>
    <w:p w:rsidR="00503107" w:rsidRDefault="00503107">
      <w:pPr>
        <w:ind w:right="84"/>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4"/>
        <w:gridCol w:w="1617"/>
        <w:gridCol w:w="899"/>
        <w:gridCol w:w="1079"/>
      </w:tblGrid>
      <w:tr w:rsidR="00503107">
        <w:tc>
          <w:tcPr>
            <w:tcW w:w="6768" w:type="dxa"/>
          </w:tcPr>
          <w:p w:rsidR="00503107" w:rsidRDefault="00503107">
            <w:pPr>
              <w:rPr>
                <w:rFonts w:cs="Arial"/>
                <w:b/>
                <w:bCs/>
                <w:sz w:val="20"/>
              </w:rPr>
            </w:pPr>
            <w:r>
              <w:rPr>
                <w:rFonts w:cs="Arial"/>
                <w:b/>
                <w:bCs/>
                <w:sz w:val="20"/>
              </w:rPr>
              <w:t>Proposed actions to control the problem</w:t>
            </w:r>
          </w:p>
          <w:p w:rsidR="00503107" w:rsidRDefault="00503107">
            <w:pPr>
              <w:rPr>
                <w:rFonts w:cs="Arial"/>
                <w:sz w:val="16"/>
              </w:rPr>
            </w:pPr>
            <w:r>
              <w:rPr>
                <w:rFonts w:cs="Arial"/>
                <w:sz w:val="16"/>
              </w:rPr>
              <w:t>List the actions required. If action by others is required, you must send them a copy</w:t>
            </w:r>
          </w:p>
        </w:tc>
        <w:tc>
          <w:tcPr>
            <w:tcW w:w="1620" w:type="dxa"/>
          </w:tcPr>
          <w:p w:rsidR="00503107" w:rsidRDefault="00503107">
            <w:pPr>
              <w:rPr>
                <w:rFonts w:cs="Arial"/>
                <w:b/>
                <w:bCs/>
                <w:sz w:val="20"/>
              </w:rPr>
            </w:pPr>
            <w:r>
              <w:rPr>
                <w:rFonts w:cs="Arial"/>
                <w:b/>
                <w:bCs/>
                <w:sz w:val="20"/>
              </w:rPr>
              <w:t>By Whom</w:t>
            </w:r>
          </w:p>
        </w:tc>
        <w:tc>
          <w:tcPr>
            <w:tcW w:w="900" w:type="dxa"/>
          </w:tcPr>
          <w:p w:rsidR="00503107" w:rsidRDefault="00503107">
            <w:pPr>
              <w:rPr>
                <w:rFonts w:cs="Arial"/>
                <w:b/>
                <w:bCs/>
                <w:sz w:val="20"/>
              </w:rPr>
            </w:pPr>
            <w:r>
              <w:rPr>
                <w:rFonts w:cs="Arial"/>
                <w:b/>
                <w:bCs/>
                <w:sz w:val="20"/>
              </w:rPr>
              <w:t>Start date</w:t>
            </w:r>
          </w:p>
        </w:tc>
        <w:tc>
          <w:tcPr>
            <w:tcW w:w="1080" w:type="dxa"/>
          </w:tcPr>
          <w:p w:rsidR="00503107" w:rsidRDefault="00503107">
            <w:pPr>
              <w:rPr>
                <w:rFonts w:cs="Arial"/>
                <w:b/>
                <w:bCs/>
                <w:sz w:val="20"/>
              </w:rPr>
            </w:pPr>
            <w:r>
              <w:rPr>
                <w:rFonts w:cs="Arial"/>
                <w:b/>
                <w:bCs/>
                <w:sz w:val="20"/>
              </w:rPr>
              <w:t>Action due date</w:t>
            </w:r>
          </w:p>
        </w:tc>
      </w:tr>
      <w:tr w:rsidR="00503107">
        <w:tc>
          <w:tcPr>
            <w:tcW w:w="6768" w:type="dxa"/>
          </w:tcPr>
          <w:p w:rsidR="00503107" w:rsidRDefault="00503107">
            <w:pPr>
              <w:rPr>
                <w:rFonts w:cs="Arial"/>
                <w:sz w:val="18"/>
                <w:szCs w:val="18"/>
              </w:rPr>
            </w:pPr>
          </w:p>
          <w:p w:rsidR="0076585C" w:rsidRDefault="0076585C" w:rsidP="0076585C">
            <w:pPr>
              <w:pStyle w:val="CommentText"/>
            </w:pPr>
            <w:r>
              <w:t>Actions – involve the Clinical teams agreeing to Risk assessment and have instructions on the wards.</w:t>
            </w:r>
          </w:p>
          <w:p w:rsidR="0076585C" w:rsidRDefault="0076585C" w:rsidP="0076585C">
            <w:pPr>
              <w:pStyle w:val="CommentText"/>
            </w:pPr>
            <w:r>
              <w:t>Requirement for training needs to be evidenced</w:t>
            </w:r>
          </w:p>
          <w:p w:rsidR="00503107" w:rsidRDefault="00503107">
            <w:pPr>
              <w:rPr>
                <w:rFonts w:cs="Arial"/>
                <w:sz w:val="18"/>
                <w:szCs w:val="18"/>
              </w:rPr>
            </w:pPr>
          </w:p>
          <w:p w:rsidR="00503107" w:rsidRDefault="00503107">
            <w:pPr>
              <w:rPr>
                <w:rFonts w:cs="Arial"/>
                <w:sz w:val="18"/>
                <w:szCs w:val="18"/>
              </w:rPr>
            </w:pPr>
          </w:p>
        </w:tc>
        <w:tc>
          <w:tcPr>
            <w:tcW w:w="1620" w:type="dxa"/>
          </w:tcPr>
          <w:p w:rsidR="00503107" w:rsidRDefault="00503107">
            <w:pPr>
              <w:rPr>
                <w:rFonts w:cs="Arial"/>
                <w:sz w:val="18"/>
                <w:szCs w:val="18"/>
              </w:rPr>
            </w:pPr>
          </w:p>
        </w:tc>
        <w:tc>
          <w:tcPr>
            <w:tcW w:w="900" w:type="dxa"/>
          </w:tcPr>
          <w:p w:rsidR="00503107" w:rsidRDefault="00503107">
            <w:pPr>
              <w:rPr>
                <w:rFonts w:cs="Arial"/>
                <w:sz w:val="18"/>
                <w:szCs w:val="18"/>
              </w:rPr>
            </w:pPr>
          </w:p>
        </w:tc>
        <w:tc>
          <w:tcPr>
            <w:tcW w:w="1080" w:type="dxa"/>
          </w:tcPr>
          <w:p w:rsidR="00503107" w:rsidRDefault="00503107">
            <w:pPr>
              <w:rPr>
                <w:rFonts w:cs="Arial"/>
                <w:sz w:val="18"/>
                <w:szCs w:val="18"/>
              </w:rPr>
            </w:pPr>
          </w:p>
        </w:tc>
      </w:tr>
    </w:tbl>
    <w:p w:rsidR="00503107" w:rsidRDefault="00503107">
      <w:pPr>
        <w:pStyle w:val="Heading1"/>
        <w:spacing w:after="120"/>
        <w:rPr>
          <w:rFonts w:ascii="Arial" w:hAnsi="Arial" w:cs="Arial"/>
          <w:sz w:val="16"/>
          <w:szCs w:val="16"/>
        </w:rPr>
      </w:pPr>
    </w:p>
    <w:p w:rsidR="00503107" w:rsidRDefault="00503107">
      <w:pPr>
        <w:pStyle w:val="Heading1"/>
        <w:spacing w:after="120"/>
        <w:rPr>
          <w:rFonts w:ascii="Arial" w:hAnsi="Arial" w:cs="Arial"/>
          <w:sz w:val="18"/>
          <w:szCs w:val="18"/>
        </w:rPr>
      </w:pPr>
      <w:r>
        <w:rPr>
          <w:rFonts w:ascii="Arial" w:hAnsi="Arial" w:cs="Arial"/>
          <w:sz w:val="18"/>
          <w:szCs w:val="18"/>
        </w:rPr>
        <w:t>Action by Others Required - Complete as appropriate: (please tick or enter YES, name and date where appropriate)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6480"/>
      </w:tblGrid>
      <w:tr w:rsidR="00503107">
        <w:trPr>
          <w:cantSplit/>
        </w:trPr>
        <w:tc>
          <w:tcPr>
            <w:tcW w:w="4068" w:type="dxa"/>
            <w:tcBorders>
              <w:bottom w:val="single" w:sz="4" w:space="0" w:color="auto"/>
            </w:tcBorders>
            <w:shd w:val="clear" w:color="auto" w:fill="E6E6E6"/>
            <w:vAlign w:val="center"/>
          </w:tcPr>
          <w:p w:rsidR="00503107" w:rsidRDefault="00503107">
            <w:pPr>
              <w:pStyle w:val="Footer"/>
              <w:tabs>
                <w:tab w:val="clear" w:pos="4320"/>
                <w:tab w:val="clear" w:pos="8640"/>
              </w:tabs>
              <w:rPr>
                <w:rFonts w:ascii="Arial" w:hAnsi="Arial" w:cs="Arial"/>
                <w:b/>
                <w:sz w:val="18"/>
                <w:szCs w:val="18"/>
              </w:rPr>
            </w:pPr>
            <w:r>
              <w:rPr>
                <w:rFonts w:ascii="Arial" w:hAnsi="Arial" w:cs="Arial"/>
                <w:b/>
                <w:sz w:val="18"/>
              </w:rPr>
              <w:t>Report up management chain for action</w:t>
            </w:r>
          </w:p>
        </w:tc>
        <w:tc>
          <w:tcPr>
            <w:tcW w:w="6480" w:type="dxa"/>
            <w:tcBorders>
              <w:bottom w:val="single" w:sz="4" w:space="0" w:color="auto"/>
            </w:tcBorders>
            <w:vAlign w:val="center"/>
          </w:tcPr>
          <w:p w:rsidR="00503107" w:rsidRDefault="00503107">
            <w:pPr>
              <w:pStyle w:val="Footer"/>
              <w:tabs>
                <w:tab w:val="clear" w:pos="4320"/>
                <w:tab w:val="clear" w:pos="8640"/>
              </w:tabs>
              <w:rPr>
                <w:rFonts w:ascii="Arial" w:hAnsi="Arial" w:cs="Arial"/>
                <w:sz w:val="18"/>
                <w:szCs w:val="18"/>
              </w:rPr>
            </w:pPr>
          </w:p>
          <w:p w:rsidR="00503107" w:rsidRDefault="00503107">
            <w:pPr>
              <w:pStyle w:val="Footer"/>
              <w:tabs>
                <w:tab w:val="clear" w:pos="4320"/>
                <w:tab w:val="clear" w:pos="8640"/>
              </w:tabs>
              <w:rPr>
                <w:rFonts w:ascii="Arial" w:hAnsi="Arial" w:cs="Arial"/>
                <w:sz w:val="18"/>
                <w:szCs w:val="18"/>
              </w:rPr>
            </w:pPr>
            <w:r>
              <w:rPr>
                <w:rFonts w:ascii="Arial" w:hAnsi="Arial" w:cs="Arial"/>
                <w:sz w:val="18"/>
                <w:szCs w:val="18"/>
              </w:rPr>
              <w:t>NA</w:t>
            </w:r>
          </w:p>
        </w:tc>
      </w:tr>
      <w:tr w:rsidR="00503107">
        <w:trPr>
          <w:cantSplit/>
        </w:trPr>
        <w:tc>
          <w:tcPr>
            <w:tcW w:w="4068" w:type="dxa"/>
            <w:tcBorders>
              <w:bottom w:val="single" w:sz="4" w:space="0" w:color="auto"/>
            </w:tcBorders>
            <w:shd w:val="clear" w:color="auto" w:fill="E6E6E6"/>
            <w:vAlign w:val="center"/>
          </w:tcPr>
          <w:p w:rsidR="00503107" w:rsidRDefault="00503107">
            <w:pPr>
              <w:pStyle w:val="Footer"/>
              <w:tabs>
                <w:tab w:val="clear" w:pos="4320"/>
                <w:tab w:val="clear" w:pos="8640"/>
              </w:tabs>
              <w:rPr>
                <w:rFonts w:ascii="Arial" w:hAnsi="Arial" w:cs="Arial"/>
                <w:b/>
                <w:sz w:val="18"/>
                <w:szCs w:val="18"/>
              </w:rPr>
            </w:pPr>
            <w:r>
              <w:rPr>
                <w:rFonts w:ascii="Arial" w:hAnsi="Arial" w:cs="Arial"/>
                <w:b/>
                <w:sz w:val="18"/>
                <w:szCs w:val="18"/>
              </w:rPr>
              <w:t>Report to Estates for action</w:t>
            </w:r>
          </w:p>
        </w:tc>
        <w:tc>
          <w:tcPr>
            <w:tcW w:w="6480" w:type="dxa"/>
            <w:tcBorders>
              <w:bottom w:val="single" w:sz="4" w:space="0" w:color="auto"/>
            </w:tcBorders>
            <w:vAlign w:val="center"/>
          </w:tcPr>
          <w:p w:rsidR="00503107" w:rsidRDefault="00503107">
            <w:pPr>
              <w:pStyle w:val="Footer"/>
              <w:tabs>
                <w:tab w:val="clear" w:pos="4320"/>
                <w:tab w:val="clear" w:pos="8640"/>
              </w:tabs>
              <w:rPr>
                <w:rFonts w:ascii="Arial" w:hAnsi="Arial" w:cs="Arial"/>
                <w:sz w:val="18"/>
                <w:szCs w:val="18"/>
              </w:rPr>
            </w:pPr>
          </w:p>
          <w:p w:rsidR="00503107" w:rsidRDefault="00503107">
            <w:pPr>
              <w:pStyle w:val="Footer"/>
              <w:tabs>
                <w:tab w:val="clear" w:pos="4320"/>
                <w:tab w:val="clear" w:pos="8640"/>
              </w:tabs>
              <w:rPr>
                <w:rFonts w:ascii="Arial" w:hAnsi="Arial" w:cs="Arial"/>
                <w:sz w:val="18"/>
                <w:szCs w:val="18"/>
              </w:rPr>
            </w:pPr>
            <w:r>
              <w:rPr>
                <w:rFonts w:ascii="Arial" w:hAnsi="Arial" w:cs="Arial"/>
                <w:sz w:val="18"/>
                <w:szCs w:val="18"/>
              </w:rPr>
              <w:t>NA</w:t>
            </w:r>
          </w:p>
        </w:tc>
      </w:tr>
      <w:tr w:rsidR="00503107">
        <w:trPr>
          <w:cantSplit/>
        </w:trPr>
        <w:tc>
          <w:tcPr>
            <w:tcW w:w="4068" w:type="dxa"/>
            <w:shd w:val="clear" w:color="auto" w:fill="E6E6E6"/>
            <w:vAlign w:val="center"/>
          </w:tcPr>
          <w:p w:rsidR="00503107" w:rsidRDefault="00503107">
            <w:pPr>
              <w:pStyle w:val="Footer"/>
              <w:tabs>
                <w:tab w:val="clear" w:pos="4320"/>
                <w:tab w:val="clear" w:pos="8640"/>
              </w:tabs>
              <w:rPr>
                <w:rFonts w:ascii="Arial" w:hAnsi="Arial" w:cs="Arial"/>
                <w:b/>
                <w:sz w:val="18"/>
                <w:szCs w:val="18"/>
              </w:rPr>
            </w:pPr>
            <w:r>
              <w:rPr>
                <w:rFonts w:ascii="Arial" w:hAnsi="Arial" w:cs="Arial"/>
                <w:b/>
                <w:sz w:val="18"/>
                <w:szCs w:val="18"/>
              </w:rPr>
              <w:t xml:space="preserve">Contact advisers/specialists </w:t>
            </w:r>
          </w:p>
        </w:tc>
        <w:tc>
          <w:tcPr>
            <w:tcW w:w="6480" w:type="dxa"/>
            <w:vAlign w:val="center"/>
          </w:tcPr>
          <w:p w:rsidR="00503107" w:rsidRDefault="00503107">
            <w:pPr>
              <w:pStyle w:val="Footer"/>
              <w:tabs>
                <w:tab w:val="clear" w:pos="4320"/>
                <w:tab w:val="clear" w:pos="8640"/>
              </w:tabs>
              <w:rPr>
                <w:rFonts w:ascii="Arial" w:hAnsi="Arial" w:cs="Arial"/>
                <w:sz w:val="18"/>
                <w:szCs w:val="18"/>
              </w:rPr>
            </w:pPr>
          </w:p>
          <w:p w:rsidR="00503107" w:rsidRDefault="00503107">
            <w:pPr>
              <w:pStyle w:val="Footer"/>
              <w:tabs>
                <w:tab w:val="clear" w:pos="4320"/>
                <w:tab w:val="clear" w:pos="8640"/>
              </w:tabs>
              <w:rPr>
                <w:rFonts w:ascii="Arial" w:hAnsi="Arial" w:cs="Arial"/>
                <w:sz w:val="18"/>
                <w:szCs w:val="18"/>
              </w:rPr>
            </w:pPr>
            <w:r>
              <w:rPr>
                <w:rFonts w:ascii="Arial" w:hAnsi="Arial" w:cs="Arial"/>
                <w:sz w:val="18"/>
                <w:szCs w:val="18"/>
              </w:rPr>
              <w:t>NA</w:t>
            </w:r>
          </w:p>
        </w:tc>
      </w:tr>
      <w:tr w:rsidR="00503107">
        <w:trPr>
          <w:cantSplit/>
        </w:trPr>
        <w:tc>
          <w:tcPr>
            <w:tcW w:w="4068" w:type="dxa"/>
            <w:shd w:val="clear" w:color="auto" w:fill="E6E6E6"/>
            <w:vAlign w:val="center"/>
          </w:tcPr>
          <w:p w:rsidR="00503107" w:rsidRDefault="00503107">
            <w:pPr>
              <w:pStyle w:val="Footer"/>
              <w:tabs>
                <w:tab w:val="clear" w:pos="4320"/>
                <w:tab w:val="clear" w:pos="8640"/>
              </w:tabs>
              <w:rPr>
                <w:rFonts w:ascii="Arial" w:hAnsi="Arial" w:cs="Arial"/>
                <w:b/>
                <w:sz w:val="18"/>
                <w:szCs w:val="18"/>
              </w:rPr>
            </w:pPr>
            <w:r>
              <w:rPr>
                <w:rFonts w:ascii="Arial" w:hAnsi="Arial" w:cs="Arial"/>
                <w:b/>
                <w:sz w:val="18"/>
                <w:szCs w:val="18"/>
              </w:rPr>
              <w:t>Alert your staff to problem, new working practice, interim solutions, etc</w:t>
            </w:r>
          </w:p>
        </w:tc>
        <w:tc>
          <w:tcPr>
            <w:tcW w:w="6480" w:type="dxa"/>
            <w:vAlign w:val="center"/>
          </w:tcPr>
          <w:p w:rsidR="00503107" w:rsidRPr="00164BD9" w:rsidRDefault="00A655B6" w:rsidP="00A655B6">
            <w:pPr>
              <w:pStyle w:val="Footer"/>
              <w:tabs>
                <w:tab w:val="clear" w:pos="4320"/>
                <w:tab w:val="clear" w:pos="8640"/>
              </w:tabs>
              <w:rPr>
                <w:rFonts w:ascii="Arial" w:hAnsi="Arial" w:cs="Arial"/>
                <w:sz w:val="18"/>
                <w:szCs w:val="18"/>
              </w:rPr>
            </w:pPr>
            <w:r>
              <w:rPr>
                <w:rFonts w:ascii="Arial" w:hAnsi="Arial" w:cs="Arial"/>
                <w:sz w:val="18"/>
                <w:szCs w:val="18"/>
              </w:rPr>
              <w:t>Ensure this risk assessment is available to GGC POC Co-ordinators</w:t>
            </w:r>
          </w:p>
        </w:tc>
      </w:tr>
    </w:tbl>
    <w:p w:rsidR="00503107" w:rsidRDefault="00503107">
      <w:pPr>
        <w:pStyle w:val="Heading1"/>
        <w:tabs>
          <w:tab w:val="left" w:leader="dot" w:pos="4536"/>
        </w:tabs>
        <w:rPr>
          <w:rFonts w:ascii="Arial" w:hAnsi="Arial" w:cs="Arial"/>
          <w:sz w:val="18"/>
          <w:szCs w:val="18"/>
        </w:rPr>
      </w:pPr>
    </w:p>
    <w:p w:rsidR="00503107" w:rsidRDefault="00503107">
      <w:pPr>
        <w:pStyle w:val="Heading5"/>
        <w:rPr>
          <w:rFonts w:cs="Arial"/>
          <w:sz w:val="20"/>
          <w:szCs w:val="20"/>
        </w:rPr>
      </w:pPr>
      <w:r>
        <w:rPr>
          <w:rFonts w:cs="Arial"/>
          <w:sz w:val="20"/>
          <w:szCs w:val="20"/>
        </w:rPr>
        <w:t>Reply</w:t>
      </w:r>
    </w:p>
    <w:p w:rsidR="00503107" w:rsidRDefault="00503107">
      <w:pPr>
        <w:pStyle w:val="Heading5"/>
        <w:rPr>
          <w:rFonts w:cs="Arial"/>
          <w:sz w:val="18"/>
          <w:szCs w:val="18"/>
        </w:rPr>
      </w:pPr>
      <w:r>
        <w:rPr>
          <w:rFonts w:cs="Arial"/>
          <w:sz w:val="18"/>
          <w:szCs w:val="18"/>
        </w:rPr>
        <w:t>If you receive this form as a manager from someone in your department, you must decide how the risk is to be managed.  Update the action plan and reply with a copy to others who need to know.  If appropriate, you should note additions to the Directorate / Service Risk Register.</w:t>
      </w:r>
    </w:p>
    <w:p w:rsidR="00503107" w:rsidRDefault="00503107">
      <w:pPr>
        <w:rPr>
          <w:rFonts w:cs="Arial"/>
          <w:sz w:val="18"/>
          <w:szCs w:val="18"/>
        </w:rPr>
      </w:pPr>
    </w:p>
    <w:p w:rsidR="00503107" w:rsidRDefault="00503107">
      <w:pPr>
        <w:pStyle w:val="BodyText2"/>
        <w:jc w:val="left"/>
        <w:rPr>
          <w:rFonts w:cs="Arial"/>
          <w:b/>
          <w:sz w:val="18"/>
          <w:szCs w:val="18"/>
        </w:rPr>
      </w:pPr>
      <w:r>
        <w:rPr>
          <w:rFonts w:cs="Arial"/>
          <w:b/>
          <w:sz w:val="18"/>
          <w:szCs w:val="18"/>
        </w:rPr>
        <w:t>If you receive this as an adviser or other specialist, reply to the sender and investigate further as required.</w:t>
      </w:r>
    </w:p>
    <w:p w:rsidR="00503107" w:rsidRDefault="00503107">
      <w:pPr>
        <w:rPr>
          <w:rFonts w:cs="Arial"/>
          <w:lang w:val="en-US"/>
        </w:rPr>
      </w:pPr>
    </w:p>
    <w:tbl>
      <w:tblPr>
        <w:tblW w:w="0" w:type="auto"/>
        <w:tblLook w:val="01E0" w:firstRow="1" w:lastRow="1" w:firstColumn="1" w:lastColumn="1" w:noHBand="0" w:noVBand="0"/>
      </w:tblPr>
      <w:tblGrid>
        <w:gridCol w:w="2592"/>
        <w:gridCol w:w="2590"/>
        <w:gridCol w:w="2576"/>
        <w:gridCol w:w="2591"/>
      </w:tblGrid>
      <w:tr w:rsidR="00223D14">
        <w:tc>
          <w:tcPr>
            <w:tcW w:w="2641" w:type="dxa"/>
            <w:shd w:val="clear" w:color="auto" w:fill="D9D9D9"/>
            <w:vAlign w:val="center"/>
          </w:tcPr>
          <w:p w:rsidR="00503107" w:rsidRDefault="00503107">
            <w:pPr>
              <w:rPr>
                <w:rFonts w:cs="Arial"/>
                <w:sz w:val="18"/>
                <w:szCs w:val="18"/>
                <w:lang w:val="en-US"/>
              </w:rPr>
            </w:pPr>
            <w:r>
              <w:rPr>
                <w:rFonts w:cs="Arial"/>
                <w:b/>
                <w:sz w:val="18"/>
                <w:szCs w:val="18"/>
              </w:rPr>
              <w:t>Assessment completed - date:</w:t>
            </w:r>
          </w:p>
        </w:tc>
        <w:tc>
          <w:tcPr>
            <w:tcW w:w="2641" w:type="dxa"/>
            <w:vAlign w:val="center"/>
          </w:tcPr>
          <w:p w:rsidR="00503107" w:rsidRPr="00A655B6" w:rsidRDefault="007421C5">
            <w:pPr>
              <w:rPr>
                <w:rFonts w:cs="Arial"/>
                <w:sz w:val="20"/>
                <w:szCs w:val="20"/>
                <w:lang w:val="en-US"/>
              </w:rPr>
            </w:pPr>
            <w:r>
              <w:rPr>
                <w:rFonts w:cs="Arial"/>
                <w:sz w:val="20"/>
                <w:szCs w:val="20"/>
                <w:lang w:val="en-US"/>
              </w:rPr>
              <w:t>1</w:t>
            </w:r>
            <w:r w:rsidR="00E343E7">
              <w:rPr>
                <w:rFonts w:cs="Arial"/>
                <w:sz w:val="20"/>
                <w:szCs w:val="20"/>
                <w:lang w:val="en-US"/>
              </w:rPr>
              <w:t>6</w:t>
            </w:r>
            <w:r w:rsidR="008804E0">
              <w:rPr>
                <w:rFonts w:cs="Arial"/>
                <w:sz w:val="20"/>
                <w:szCs w:val="20"/>
                <w:lang w:val="en-US"/>
              </w:rPr>
              <w:t>/03/2020</w:t>
            </w:r>
          </w:p>
        </w:tc>
        <w:tc>
          <w:tcPr>
            <w:tcW w:w="2641" w:type="dxa"/>
            <w:shd w:val="clear" w:color="auto" w:fill="D9D9D9"/>
            <w:vAlign w:val="center"/>
          </w:tcPr>
          <w:p w:rsidR="00503107" w:rsidRDefault="00503107">
            <w:pPr>
              <w:jc w:val="right"/>
              <w:rPr>
                <w:rFonts w:cs="Arial"/>
                <w:b/>
                <w:sz w:val="18"/>
                <w:szCs w:val="18"/>
                <w:lang w:val="en-US"/>
              </w:rPr>
            </w:pPr>
            <w:r>
              <w:rPr>
                <w:rFonts w:cs="Arial"/>
                <w:b/>
                <w:sz w:val="18"/>
                <w:szCs w:val="18"/>
                <w:lang w:val="en-US"/>
              </w:rPr>
              <w:t xml:space="preserve">Review date:  </w:t>
            </w:r>
          </w:p>
        </w:tc>
        <w:tc>
          <w:tcPr>
            <w:tcW w:w="2642" w:type="dxa"/>
            <w:vAlign w:val="center"/>
          </w:tcPr>
          <w:p w:rsidR="00503107" w:rsidRPr="00A655B6" w:rsidRDefault="007421C5" w:rsidP="00D902A1">
            <w:pPr>
              <w:rPr>
                <w:rFonts w:cs="Arial"/>
                <w:sz w:val="20"/>
                <w:szCs w:val="20"/>
                <w:lang w:val="en-US"/>
              </w:rPr>
            </w:pPr>
            <w:r>
              <w:rPr>
                <w:rFonts w:cs="Arial"/>
                <w:sz w:val="20"/>
                <w:szCs w:val="20"/>
                <w:lang w:val="en-US"/>
              </w:rPr>
              <w:t>13</w:t>
            </w:r>
            <w:r w:rsidR="008804E0">
              <w:rPr>
                <w:rFonts w:cs="Arial"/>
                <w:sz w:val="20"/>
                <w:szCs w:val="20"/>
                <w:lang w:val="en-US"/>
              </w:rPr>
              <w:t>/03/2021</w:t>
            </w:r>
          </w:p>
        </w:tc>
      </w:tr>
    </w:tbl>
    <w:p w:rsidR="00503107" w:rsidRDefault="00503107">
      <w:pPr>
        <w:rPr>
          <w:rFonts w:cs="Arial"/>
          <w:lang w:val="en-US"/>
        </w:rPr>
      </w:pPr>
    </w:p>
    <w:sectPr w:rsidR="00503107" w:rsidSect="003F380B">
      <w:footerReference w:type="default" r:id="rId15"/>
      <w:headerReference w:type="first" r:id="rId16"/>
      <w:footerReference w:type="first" r:id="rId17"/>
      <w:pgSz w:w="11909" w:h="16834" w:code="9"/>
      <w:pgMar w:top="425" w:right="709" w:bottom="284" w:left="851" w:header="284" w:footer="28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21B" w:rsidRDefault="008A521B">
      <w:r>
        <w:separator/>
      </w:r>
    </w:p>
  </w:endnote>
  <w:endnote w:type="continuationSeparator" w:id="0">
    <w:p w:rsidR="008A521B" w:rsidRDefault="008A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44" w:rsidRDefault="00112044">
    <w:pPr>
      <w:pStyle w:val="Footer"/>
      <w:jc w:val="both"/>
      <w:rPr>
        <w:rFonts w:ascii="Arial" w:hAnsi="Arial" w:cs="Arial"/>
        <w:b/>
        <w:sz w:val="16"/>
      </w:rPr>
    </w:pPr>
    <w:r>
      <w:rPr>
        <w:rFonts w:ascii="Arial" w:hAnsi="Arial" w:cs="Arial"/>
        <w:b/>
        <w:sz w:val="16"/>
      </w:rPr>
      <w:t>Risk Assessment Form V.1 Nov08</w:t>
    </w:r>
  </w:p>
  <w:p w:rsidR="00112044" w:rsidRDefault="00112044">
    <w:pPr>
      <w:pStyle w:val="Footer"/>
      <w:jc w:val="both"/>
    </w:pPr>
    <w:r>
      <w:rPr>
        <w:rFonts w:ascii="Arial" w:hAnsi="Arial" w:cs="Arial"/>
        <w:b/>
        <w:sz w:val="16"/>
      </w:rPr>
      <w:t xml:space="preserve">Page </w:t>
    </w:r>
    <w:r>
      <w:rPr>
        <w:rFonts w:ascii="Arial" w:hAnsi="Arial" w:cs="Arial"/>
        <w:b/>
        <w:sz w:val="16"/>
      </w:rPr>
      <w:fldChar w:fldCharType="begin"/>
    </w:r>
    <w:r>
      <w:rPr>
        <w:rFonts w:ascii="Arial" w:hAnsi="Arial" w:cs="Arial"/>
        <w:b/>
        <w:sz w:val="16"/>
      </w:rPr>
      <w:instrText xml:space="preserve"> PAGE </w:instrText>
    </w:r>
    <w:r>
      <w:rPr>
        <w:rFonts w:ascii="Arial" w:hAnsi="Arial" w:cs="Arial"/>
        <w:b/>
        <w:sz w:val="16"/>
      </w:rPr>
      <w:fldChar w:fldCharType="separate"/>
    </w:r>
    <w:r w:rsidR="00786EE2">
      <w:rPr>
        <w:rFonts w:ascii="Arial" w:hAnsi="Arial" w:cs="Arial"/>
        <w:b/>
        <w:noProof/>
        <w:sz w:val="16"/>
      </w:rPr>
      <w:t>2</w:t>
    </w:r>
    <w:r>
      <w:rPr>
        <w:rFonts w:ascii="Arial" w:hAnsi="Arial" w:cs="Arial"/>
        <w:b/>
        <w:sz w:val="16"/>
      </w:rPr>
      <w:fldChar w:fldCharType="end"/>
    </w:r>
    <w:r>
      <w:rPr>
        <w:rFonts w:ascii="Arial" w:hAnsi="Arial" w:cs="Arial"/>
        <w:b/>
        <w:sz w:val="16"/>
      </w:rPr>
      <w:t xml:space="preserve"> of </w:t>
    </w:r>
    <w:r>
      <w:rPr>
        <w:rFonts w:ascii="Arial" w:hAnsi="Arial" w:cs="Arial"/>
        <w:b/>
        <w:sz w:val="16"/>
      </w:rPr>
      <w:fldChar w:fldCharType="begin"/>
    </w:r>
    <w:r>
      <w:rPr>
        <w:rFonts w:ascii="Arial" w:hAnsi="Arial" w:cs="Arial"/>
        <w:b/>
        <w:sz w:val="16"/>
      </w:rPr>
      <w:instrText xml:space="preserve"> NUMPAGES </w:instrText>
    </w:r>
    <w:r>
      <w:rPr>
        <w:rFonts w:ascii="Arial" w:hAnsi="Arial" w:cs="Arial"/>
        <w:b/>
        <w:sz w:val="16"/>
      </w:rPr>
      <w:fldChar w:fldCharType="separate"/>
    </w:r>
    <w:r w:rsidR="00786EE2">
      <w:rPr>
        <w:rFonts w:ascii="Arial" w:hAnsi="Arial" w:cs="Arial"/>
        <w:b/>
        <w:noProof/>
        <w:sz w:val="16"/>
      </w:rPr>
      <w:t>7</w:t>
    </w:r>
    <w:r>
      <w:rPr>
        <w:rFonts w:ascii="Arial" w:hAnsi="Arial" w:cs="Arial"/>
        <w:b/>
        <w:sz w:val="16"/>
      </w:rPr>
      <w:fldChar w:fldCharType="end"/>
    </w:r>
  </w:p>
  <w:p w:rsidR="00112044" w:rsidRDefault="00112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44" w:rsidRDefault="00112044">
    <w:pPr>
      <w:pStyle w:val="Footer"/>
      <w:jc w:val="both"/>
      <w:rPr>
        <w:rFonts w:ascii="Arial" w:hAnsi="Arial" w:cs="Arial"/>
        <w:b/>
        <w:sz w:val="16"/>
      </w:rPr>
    </w:pPr>
    <w:r>
      <w:rPr>
        <w:rFonts w:ascii="Arial" w:hAnsi="Arial" w:cs="Arial"/>
        <w:b/>
        <w:sz w:val="16"/>
      </w:rPr>
      <w:t>Generic Risk Assessment Form V.1 Nov08</w:t>
    </w:r>
  </w:p>
  <w:p w:rsidR="00112044" w:rsidRDefault="00112044">
    <w:pPr>
      <w:pStyle w:val="Footer"/>
      <w:jc w:val="both"/>
    </w:pPr>
    <w:r>
      <w:rPr>
        <w:rFonts w:ascii="Arial" w:hAnsi="Arial" w:cs="Arial"/>
        <w:b/>
        <w:sz w:val="16"/>
      </w:rPr>
      <w:t xml:space="preserve">Page </w:t>
    </w:r>
    <w:r>
      <w:rPr>
        <w:rFonts w:ascii="Arial" w:hAnsi="Arial" w:cs="Arial"/>
        <w:b/>
        <w:sz w:val="16"/>
      </w:rPr>
      <w:fldChar w:fldCharType="begin"/>
    </w:r>
    <w:r>
      <w:rPr>
        <w:rFonts w:ascii="Arial" w:hAnsi="Arial" w:cs="Arial"/>
        <w:b/>
        <w:sz w:val="16"/>
      </w:rPr>
      <w:instrText xml:space="preserve"> PAGE </w:instrText>
    </w:r>
    <w:r>
      <w:rPr>
        <w:rFonts w:ascii="Arial" w:hAnsi="Arial" w:cs="Arial"/>
        <w:b/>
        <w:sz w:val="16"/>
      </w:rPr>
      <w:fldChar w:fldCharType="separate"/>
    </w:r>
    <w:r w:rsidR="00786EE2">
      <w:rPr>
        <w:rFonts w:ascii="Arial" w:hAnsi="Arial" w:cs="Arial"/>
        <w:b/>
        <w:noProof/>
        <w:sz w:val="16"/>
      </w:rPr>
      <w:t>1</w:t>
    </w:r>
    <w:r>
      <w:rPr>
        <w:rFonts w:ascii="Arial" w:hAnsi="Arial" w:cs="Arial"/>
        <w:b/>
        <w:sz w:val="16"/>
      </w:rPr>
      <w:fldChar w:fldCharType="end"/>
    </w:r>
    <w:r>
      <w:rPr>
        <w:rFonts w:ascii="Arial" w:hAnsi="Arial" w:cs="Arial"/>
        <w:b/>
        <w:sz w:val="16"/>
      </w:rPr>
      <w:t xml:space="preserve"> of </w:t>
    </w:r>
    <w:r>
      <w:rPr>
        <w:rFonts w:ascii="Arial" w:hAnsi="Arial" w:cs="Arial"/>
        <w:b/>
        <w:sz w:val="16"/>
      </w:rPr>
      <w:fldChar w:fldCharType="begin"/>
    </w:r>
    <w:r>
      <w:rPr>
        <w:rFonts w:ascii="Arial" w:hAnsi="Arial" w:cs="Arial"/>
        <w:b/>
        <w:sz w:val="16"/>
      </w:rPr>
      <w:instrText xml:space="preserve"> NUMPAGES </w:instrText>
    </w:r>
    <w:r>
      <w:rPr>
        <w:rFonts w:ascii="Arial" w:hAnsi="Arial" w:cs="Arial"/>
        <w:b/>
        <w:sz w:val="16"/>
      </w:rPr>
      <w:fldChar w:fldCharType="separate"/>
    </w:r>
    <w:r w:rsidR="00786EE2">
      <w:rPr>
        <w:rFonts w:ascii="Arial" w:hAnsi="Arial" w:cs="Arial"/>
        <w:b/>
        <w:noProof/>
        <w:sz w:val="16"/>
      </w:rPr>
      <w:t>7</w:t>
    </w:r>
    <w:r>
      <w:rPr>
        <w:rFonts w:ascii="Arial" w:hAnsi="Arial" w:cs="Arial"/>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21B" w:rsidRDefault="008A521B">
      <w:r>
        <w:separator/>
      </w:r>
    </w:p>
  </w:footnote>
  <w:footnote w:type="continuationSeparator" w:id="0">
    <w:p w:rsidR="008A521B" w:rsidRDefault="008A5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044" w:rsidRDefault="00112044">
    <w:pPr>
      <w:pStyle w:val="Header"/>
      <w:rPr>
        <w:b/>
        <w:bCs/>
        <w:sz w:val="20"/>
      </w:rPr>
    </w:pPr>
  </w:p>
  <w:p w:rsidR="00112044" w:rsidRDefault="00112044">
    <w:pPr>
      <w:pStyle w:val="Heade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D8DF4D"/>
    <w:multiLevelType w:val="hybridMultilevel"/>
    <w:tmpl w:val="65C190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A7CED3"/>
    <w:multiLevelType w:val="hybridMultilevel"/>
    <w:tmpl w:val="9F9EE3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335F9"/>
    <w:multiLevelType w:val="hybridMultilevel"/>
    <w:tmpl w:val="BB5C5FD2"/>
    <w:lvl w:ilvl="0" w:tplc="9392F2C0">
      <w:start w:val="1"/>
      <w:numFmt w:val="bullet"/>
      <w:lvlText w:val=""/>
      <w:lvlJc w:val="left"/>
      <w:pPr>
        <w:tabs>
          <w:tab w:val="num" w:pos="720"/>
        </w:tabs>
        <w:ind w:left="720" w:hanging="360"/>
      </w:pPr>
      <w:rPr>
        <w:rFonts w:ascii="Symbol" w:hAnsi="Symbol" w:hint="default"/>
        <w:sz w:val="20"/>
      </w:rPr>
    </w:lvl>
    <w:lvl w:ilvl="1" w:tplc="5B56761E" w:tentative="1">
      <w:start w:val="1"/>
      <w:numFmt w:val="bullet"/>
      <w:lvlText w:val="o"/>
      <w:lvlJc w:val="left"/>
      <w:pPr>
        <w:tabs>
          <w:tab w:val="num" w:pos="1440"/>
        </w:tabs>
        <w:ind w:left="1440" w:hanging="360"/>
      </w:pPr>
      <w:rPr>
        <w:rFonts w:ascii="Courier New" w:hAnsi="Courier New" w:hint="default"/>
        <w:sz w:val="20"/>
      </w:rPr>
    </w:lvl>
    <w:lvl w:ilvl="2" w:tplc="F0A45780" w:tentative="1">
      <w:start w:val="1"/>
      <w:numFmt w:val="bullet"/>
      <w:lvlText w:val=""/>
      <w:lvlJc w:val="left"/>
      <w:pPr>
        <w:tabs>
          <w:tab w:val="num" w:pos="2160"/>
        </w:tabs>
        <w:ind w:left="2160" w:hanging="360"/>
      </w:pPr>
      <w:rPr>
        <w:rFonts w:ascii="Wingdings" w:hAnsi="Wingdings" w:hint="default"/>
        <w:sz w:val="20"/>
      </w:rPr>
    </w:lvl>
    <w:lvl w:ilvl="3" w:tplc="1A42A1FE" w:tentative="1">
      <w:start w:val="1"/>
      <w:numFmt w:val="bullet"/>
      <w:lvlText w:val=""/>
      <w:lvlJc w:val="left"/>
      <w:pPr>
        <w:tabs>
          <w:tab w:val="num" w:pos="2880"/>
        </w:tabs>
        <w:ind w:left="2880" w:hanging="360"/>
      </w:pPr>
      <w:rPr>
        <w:rFonts w:ascii="Wingdings" w:hAnsi="Wingdings" w:hint="default"/>
        <w:sz w:val="20"/>
      </w:rPr>
    </w:lvl>
    <w:lvl w:ilvl="4" w:tplc="251882C4" w:tentative="1">
      <w:start w:val="1"/>
      <w:numFmt w:val="bullet"/>
      <w:lvlText w:val=""/>
      <w:lvlJc w:val="left"/>
      <w:pPr>
        <w:tabs>
          <w:tab w:val="num" w:pos="3600"/>
        </w:tabs>
        <w:ind w:left="3600" w:hanging="360"/>
      </w:pPr>
      <w:rPr>
        <w:rFonts w:ascii="Wingdings" w:hAnsi="Wingdings" w:hint="default"/>
        <w:sz w:val="20"/>
      </w:rPr>
    </w:lvl>
    <w:lvl w:ilvl="5" w:tplc="37703A56" w:tentative="1">
      <w:start w:val="1"/>
      <w:numFmt w:val="bullet"/>
      <w:lvlText w:val=""/>
      <w:lvlJc w:val="left"/>
      <w:pPr>
        <w:tabs>
          <w:tab w:val="num" w:pos="4320"/>
        </w:tabs>
        <w:ind w:left="4320" w:hanging="360"/>
      </w:pPr>
      <w:rPr>
        <w:rFonts w:ascii="Wingdings" w:hAnsi="Wingdings" w:hint="default"/>
        <w:sz w:val="20"/>
      </w:rPr>
    </w:lvl>
    <w:lvl w:ilvl="6" w:tplc="813421BC" w:tentative="1">
      <w:start w:val="1"/>
      <w:numFmt w:val="bullet"/>
      <w:lvlText w:val=""/>
      <w:lvlJc w:val="left"/>
      <w:pPr>
        <w:tabs>
          <w:tab w:val="num" w:pos="5040"/>
        </w:tabs>
        <w:ind w:left="5040" w:hanging="360"/>
      </w:pPr>
      <w:rPr>
        <w:rFonts w:ascii="Wingdings" w:hAnsi="Wingdings" w:hint="default"/>
        <w:sz w:val="20"/>
      </w:rPr>
    </w:lvl>
    <w:lvl w:ilvl="7" w:tplc="A4781872" w:tentative="1">
      <w:start w:val="1"/>
      <w:numFmt w:val="bullet"/>
      <w:lvlText w:val=""/>
      <w:lvlJc w:val="left"/>
      <w:pPr>
        <w:tabs>
          <w:tab w:val="num" w:pos="5760"/>
        </w:tabs>
        <w:ind w:left="5760" w:hanging="360"/>
      </w:pPr>
      <w:rPr>
        <w:rFonts w:ascii="Wingdings" w:hAnsi="Wingdings" w:hint="default"/>
        <w:sz w:val="20"/>
      </w:rPr>
    </w:lvl>
    <w:lvl w:ilvl="8" w:tplc="281650E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C5FAE"/>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720BC2"/>
    <w:multiLevelType w:val="hybridMultilevel"/>
    <w:tmpl w:val="A01E2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B43AC4"/>
    <w:multiLevelType w:val="hybridMultilevel"/>
    <w:tmpl w:val="C41E45EC"/>
    <w:lvl w:ilvl="0" w:tplc="04090011">
      <w:start w:val="1"/>
      <w:numFmt w:val="decimal"/>
      <w:lvlText w:val="%1)"/>
      <w:lvlJc w:val="left"/>
      <w:pPr>
        <w:tabs>
          <w:tab w:val="num" w:pos="720"/>
        </w:tabs>
        <w:ind w:left="720" w:hanging="360"/>
      </w:pPr>
      <w:rPr>
        <w:rFonts w:hint="default"/>
      </w:rPr>
    </w:lvl>
    <w:lvl w:ilvl="1" w:tplc="F3BE5DA6">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5C7D64"/>
    <w:multiLevelType w:val="hybridMultilevel"/>
    <w:tmpl w:val="D2A6BA08"/>
    <w:lvl w:ilvl="0" w:tplc="6D6E91A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44010"/>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5330A3"/>
    <w:multiLevelType w:val="hybridMultilevel"/>
    <w:tmpl w:val="8006FF4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5E151F"/>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977EBE"/>
    <w:multiLevelType w:val="hybridMultilevel"/>
    <w:tmpl w:val="FEA0EE44"/>
    <w:lvl w:ilvl="0" w:tplc="6F7EB038">
      <w:start w:val="1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778D8"/>
    <w:multiLevelType w:val="hybridMultilevel"/>
    <w:tmpl w:val="FC4A3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A70FC"/>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257305"/>
    <w:multiLevelType w:val="hybridMultilevel"/>
    <w:tmpl w:val="5BDEC9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BB09A1"/>
    <w:multiLevelType w:val="hybridMultilevel"/>
    <w:tmpl w:val="843677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3464E"/>
    <w:multiLevelType w:val="hybridMultilevel"/>
    <w:tmpl w:val="9FFE43EE"/>
    <w:lvl w:ilvl="0" w:tplc="DA928CE0">
      <w:start w:val="1"/>
      <w:numFmt w:val="bullet"/>
      <w:lvlText w:val=""/>
      <w:lvlJc w:val="left"/>
      <w:pPr>
        <w:tabs>
          <w:tab w:val="num" w:pos="2880"/>
        </w:tabs>
        <w:ind w:left="28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537347"/>
    <w:multiLevelType w:val="hybridMultilevel"/>
    <w:tmpl w:val="2ADD45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FEE7823"/>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94B3703"/>
    <w:multiLevelType w:val="hybridMultilevel"/>
    <w:tmpl w:val="E9307E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5D7C28"/>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9440BD"/>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0CD37CF"/>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371ECD"/>
    <w:multiLevelType w:val="hybridMultilevel"/>
    <w:tmpl w:val="E33CF312"/>
    <w:lvl w:ilvl="0" w:tplc="11FC769C">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245CBF"/>
    <w:multiLevelType w:val="hybridMultilevel"/>
    <w:tmpl w:val="9E6E4A72"/>
    <w:lvl w:ilvl="0" w:tplc="DA928CE0">
      <w:start w:val="1"/>
      <w:numFmt w:val="bullet"/>
      <w:lvlText w:val=""/>
      <w:lvlJc w:val="left"/>
      <w:pPr>
        <w:tabs>
          <w:tab w:val="num" w:pos="2880"/>
        </w:tabs>
        <w:ind w:left="28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BE0F4A"/>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EF374EE"/>
    <w:multiLevelType w:val="hybridMultilevel"/>
    <w:tmpl w:val="5C466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C87E3D"/>
    <w:multiLevelType w:val="hybridMultilevel"/>
    <w:tmpl w:val="07127BB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E62294"/>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04467A"/>
    <w:multiLevelType w:val="hybridMultilevel"/>
    <w:tmpl w:val="5630F952"/>
    <w:lvl w:ilvl="0" w:tplc="04090011">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021BF3"/>
    <w:multiLevelType w:val="hybridMultilevel"/>
    <w:tmpl w:val="E55A2C62"/>
    <w:lvl w:ilvl="0" w:tplc="3DDCA718">
      <w:start w:val="1"/>
      <w:numFmt w:val="bullet"/>
      <w:lvlText w:val=""/>
      <w:lvlJc w:val="left"/>
      <w:pPr>
        <w:tabs>
          <w:tab w:val="num" w:pos="644"/>
        </w:tabs>
        <w:ind w:left="62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0E1478"/>
    <w:multiLevelType w:val="hybridMultilevel"/>
    <w:tmpl w:val="D32E1458"/>
    <w:lvl w:ilvl="0" w:tplc="428A064C">
      <w:start w:val="201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7B6836"/>
    <w:multiLevelType w:val="singleLevel"/>
    <w:tmpl w:val="6E8EC1A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CAE7E31"/>
    <w:multiLevelType w:val="hybridMultilevel"/>
    <w:tmpl w:val="F440D0B6"/>
    <w:lvl w:ilvl="0" w:tplc="CC9AB076">
      <w:start w:val="1"/>
      <w:numFmt w:val="bullet"/>
      <w:lvlText w:val=""/>
      <w:lvlJc w:val="left"/>
      <w:pPr>
        <w:tabs>
          <w:tab w:val="num" w:pos="720"/>
        </w:tabs>
        <w:ind w:left="720" w:hanging="360"/>
      </w:pPr>
      <w:rPr>
        <w:rFonts w:ascii="Symbol" w:hAnsi="Symbol" w:hint="default"/>
        <w:color w:val="008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7"/>
  </w:num>
  <w:num w:numId="3">
    <w:abstractNumId w:val="20"/>
  </w:num>
  <w:num w:numId="4">
    <w:abstractNumId w:val="24"/>
  </w:num>
  <w:num w:numId="5">
    <w:abstractNumId w:val="19"/>
  </w:num>
  <w:num w:numId="6">
    <w:abstractNumId w:val="9"/>
  </w:num>
  <w:num w:numId="7">
    <w:abstractNumId w:val="3"/>
  </w:num>
  <w:num w:numId="8">
    <w:abstractNumId w:val="31"/>
  </w:num>
  <w:num w:numId="9">
    <w:abstractNumId w:val="17"/>
  </w:num>
  <w:num w:numId="10">
    <w:abstractNumId w:val="12"/>
  </w:num>
  <w:num w:numId="11">
    <w:abstractNumId w:val="21"/>
  </w:num>
  <w:num w:numId="12">
    <w:abstractNumId w:val="15"/>
  </w:num>
  <w:num w:numId="13">
    <w:abstractNumId w:val="23"/>
  </w:num>
  <w:num w:numId="14">
    <w:abstractNumId w:val="29"/>
  </w:num>
  <w:num w:numId="15">
    <w:abstractNumId w:val="14"/>
  </w:num>
  <w:num w:numId="16">
    <w:abstractNumId w:val="32"/>
  </w:num>
  <w:num w:numId="17">
    <w:abstractNumId w:val="10"/>
  </w:num>
  <w:num w:numId="18">
    <w:abstractNumId w:val="5"/>
  </w:num>
  <w:num w:numId="19">
    <w:abstractNumId w:val="22"/>
  </w:num>
  <w:num w:numId="20">
    <w:abstractNumId w:val="26"/>
  </w:num>
  <w:num w:numId="21">
    <w:abstractNumId w:val="13"/>
  </w:num>
  <w:num w:numId="22">
    <w:abstractNumId w:val="8"/>
  </w:num>
  <w:num w:numId="23">
    <w:abstractNumId w:val="2"/>
  </w:num>
  <w:num w:numId="24">
    <w:abstractNumId w:val="28"/>
  </w:num>
  <w:num w:numId="25">
    <w:abstractNumId w:val="25"/>
  </w:num>
  <w:num w:numId="26">
    <w:abstractNumId w:val="30"/>
  </w:num>
  <w:num w:numId="27">
    <w:abstractNumId w:val="1"/>
  </w:num>
  <w:num w:numId="28">
    <w:abstractNumId w:val="16"/>
  </w:num>
  <w:num w:numId="29">
    <w:abstractNumId w:val="0"/>
  </w:num>
  <w:num w:numId="30">
    <w:abstractNumId w:val="18"/>
  </w:num>
  <w:num w:numId="31">
    <w:abstractNumId w:val="4"/>
  </w:num>
  <w:num w:numId="32">
    <w:abstractNumId w:val="1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07"/>
    <w:rsid w:val="00044FFF"/>
    <w:rsid w:val="000547BE"/>
    <w:rsid w:val="00061E0B"/>
    <w:rsid w:val="000671E1"/>
    <w:rsid w:val="000675B8"/>
    <w:rsid w:val="00077C6F"/>
    <w:rsid w:val="0008182D"/>
    <w:rsid w:val="00087693"/>
    <w:rsid w:val="000A0000"/>
    <w:rsid w:val="000A0F5E"/>
    <w:rsid w:val="000B3F96"/>
    <w:rsid w:val="000B400C"/>
    <w:rsid w:val="000C078B"/>
    <w:rsid w:val="000C23F4"/>
    <w:rsid w:val="000C2941"/>
    <w:rsid w:val="000C700C"/>
    <w:rsid w:val="000D5187"/>
    <w:rsid w:val="000E126E"/>
    <w:rsid w:val="000F3072"/>
    <w:rsid w:val="00100852"/>
    <w:rsid w:val="00105DF6"/>
    <w:rsid w:val="001115E4"/>
    <w:rsid w:val="00112044"/>
    <w:rsid w:val="00112469"/>
    <w:rsid w:val="0013522A"/>
    <w:rsid w:val="0016448A"/>
    <w:rsid w:val="00164BD9"/>
    <w:rsid w:val="00175580"/>
    <w:rsid w:val="00195CD3"/>
    <w:rsid w:val="00197EDB"/>
    <w:rsid w:val="001A2A93"/>
    <w:rsid w:val="001D1701"/>
    <w:rsid w:val="001F0395"/>
    <w:rsid w:val="001F5CAB"/>
    <w:rsid w:val="001F6805"/>
    <w:rsid w:val="002058C9"/>
    <w:rsid w:val="00207EFC"/>
    <w:rsid w:val="002137AF"/>
    <w:rsid w:val="00220B75"/>
    <w:rsid w:val="00223D14"/>
    <w:rsid w:val="00232FFC"/>
    <w:rsid w:val="002347B7"/>
    <w:rsid w:val="00250ED8"/>
    <w:rsid w:val="00262713"/>
    <w:rsid w:val="00275EA4"/>
    <w:rsid w:val="00281C6F"/>
    <w:rsid w:val="002847D2"/>
    <w:rsid w:val="002917C5"/>
    <w:rsid w:val="002B5ED5"/>
    <w:rsid w:val="002C7436"/>
    <w:rsid w:val="002D2CC3"/>
    <w:rsid w:val="002D7704"/>
    <w:rsid w:val="002E78F9"/>
    <w:rsid w:val="002F0FDD"/>
    <w:rsid w:val="003179E1"/>
    <w:rsid w:val="00323DC2"/>
    <w:rsid w:val="00344C4C"/>
    <w:rsid w:val="00345C9F"/>
    <w:rsid w:val="00350F85"/>
    <w:rsid w:val="00354149"/>
    <w:rsid w:val="003555AD"/>
    <w:rsid w:val="003613CD"/>
    <w:rsid w:val="00364B36"/>
    <w:rsid w:val="00367BE1"/>
    <w:rsid w:val="00374647"/>
    <w:rsid w:val="003802A5"/>
    <w:rsid w:val="003952A9"/>
    <w:rsid w:val="003B5CBD"/>
    <w:rsid w:val="003C102C"/>
    <w:rsid w:val="003E3EC7"/>
    <w:rsid w:val="003E705B"/>
    <w:rsid w:val="003F380B"/>
    <w:rsid w:val="003F38D8"/>
    <w:rsid w:val="00400608"/>
    <w:rsid w:val="00404765"/>
    <w:rsid w:val="00406882"/>
    <w:rsid w:val="0041241F"/>
    <w:rsid w:val="0041536D"/>
    <w:rsid w:val="0042441D"/>
    <w:rsid w:val="00431253"/>
    <w:rsid w:val="004379BE"/>
    <w:rsid w:val="004439E7"/>
    <w:rsid w:val="00451D17"/>
    <w:rsid w:val="0045352D"/>
    <w:rsid w:val="00454BA5"/>
    <w:rsid w:val="004621CE"/>
    <w:rsid w:val="0047263E"/>
    <w:rsid w:val="00475381"/>
    <w:rsid w:val="00475C31"/>
    <w:rsid w:val="004C6647"/>
    <w:rsid w:val="004D4B2F"/>
    <w:rsid w:val="004E166C"/>
    <w:rsid w:val="004F6C1A"/>
    <w:rsid w:val="004F7979"/>
    <w:rsid w:val="00503107"/>
    <w:rsid w:val="005046AB"/>
    <w:rsid w:val="00507131"/>
    <w:rsid w:val="00507677"/>
    <w:rsid w:val="005144D4"/>
    <w:rsid w:val="00515D7E"/>
    <w:rsid w:val="0052254E"/>
    <w:rsid w:val="0053362E"/>
    <w:rsid w:val="00542888"/>
    <w:rsid w:val="005616B6"/>
    <w:rsid w:val="005A113D"/>
    <w:rsid w:val="005C607B"/>
    <w:rsid w:val="005D0840"/>
    <w:rsid w:val="005E5AA4"/>
    <w:rsid w:val="005E6E12"/>
    <w:rsid w:val="00603225"/>
    <w:rsid w:val="00607F0E"/>
    <w:rsid w:val="00614E21"/>
    <w:rsid w:val="00625860"/>
    <w:rsid w:val="00625E09"/>
    <w:rsid w:val="006322B0"/>
    <w:rsid w:val="006439B0"/>
    <w:rsid w:val="006446B7"/>
    <w:rsid w:val="00656836"/>
    <w:rsid w:val="00660B83"/>
    <w:rsid w:val="006816B7"/>
    <w:rsid w:val="00684B81"/>
    <w:rsid w:val="006A70E5"/>
    <w:rsid w:val="006B2D9C"/>
    <w:rsid w:val="006C7D4B"/>
    <w:rsid w:val="006D504F"/>
    <w:rsid w:val="006E5241"/>
    <w:rsid w:val="006F7936"/>
    <w:rsid w:val="00706A0D"/>
    <w:rsid w:val="00716C07"/>
    <w:rsid w:val="00730FEF"/>
    <w:rsid w:val="007421C5"/>
    <w:rsid w:val="00753EB1"/>
    <w:rsid w:val="007610E8"/>
    <w:rsid w:val="0076585C"/>
    <w:rsid w:val="00786EE2"/>
    <w:rsid w:val="007905F0"/>
    <w:rsid w:val="007943CC"/>
    <w:rsid w:val="007A6323"/>
    <w:rsid w:val="007A6B77"/>
    <w:rsid w:val="007B6EBB"/>
    <w:rsid w:val="007D32E3"/>
    <w:rsid w:val="007E5743"/>
    <w:rsid w:val="00816EB1"/>
    <w:rsid w:val="00824BB6"/>
    <w:rsid w:val="00846F9F"/>
    <w:rsid w:val="008504BA"/>
    <w:rsid w:val="00851470"/>
    <w:rsid w:val="00851A38"/>
    <w:rsid w:val="00856567"/>
    <w:rsid w:val="008804E0"/>
    <w:rsid w:val="008A521B"/>
    <w:rsid w:val="008B3FAD"/>
    <w:rsid w:val="008C6962"/>
    <w:rsid w:val="008D2A70"/>
    <w:rsid w:val="008E62B6"/>
    <w:rsid w:val="0090048B"/>
    <w:rsid w:val="00912641"/>
    <w:rsid w:val="00922AF8"/>
    <w:rsid w:val="0093477E"/>
    <w:rsid w:val="009348E3"/>
    <w:rsid w:val="009374D7"/>
    <w:rsid w:val="00947BCA"/>
    <w:rsid w:val="00952A3E"/>
    <w:rsid w:val="00957A02"/>
    <w:rsid w:val="00991AD1"/>
    <w:rsid w:val="0099525F"/>
    <w:rsid w:val="00997140"/>
    <w:rsid w:val="009A4FD5"/>
    <w:rsid w:val="009C0956"/>
    <w:rsid w:val="009C0F67"/>
    <w:rsid w:val="009C44E9"/>
    <w:rsid w:val="009E2F34"/>
    <w:rsid w:val="009E6C61"/>
    <w:rsid w:val="009F687F"/>
    <w:rsid w:val="009F6AF8"/>
    <w:rsid w:val="00A1007B"/>
    <w:rsid w:val="00A115B0"/>
    <w:rsid w:val="00A23938"/>
    <w:rsid w:val="00A6179E"/>
    <w:rsid w:val="00A655B6"/>
    <w:rsid w:val="00A65AB9"/>
    <w:rsid w:val="00A677B7"/>
    <w:rsid w:val="00A729A3"/>
    <w:rsid w:val="00A87A89"/>
    <w:rsid w:val="00A930BD"/>
    <w:rsid w:val="00AA0951"/>
    <w:rsid w:val="00AA0EDD"/>
    <w:rsid w:val="00AA41E5"/>
    <w:rsid w:val="00AD0F29"/>
    <w:rsid w:val="00AD6056"/>
    <w:rsid w:val="00AE2E41"/>
    <w:rsid w:val="00AE5C3E"/>
    <w:rsid w:val="00AE63DF"/>
    <w:rsid w:val="00AF34A0"/>
    <w:rsid w:val="00B04827"/>
    <w:rsid w:val="00B127CA"/>
    <w:rsid w:val="00B13B38"/>
    <w:rsid w:val="00B14256"/>
    <w:rsid w:val="00B1505C"/>
    <w:rsid w:val="00B23321"/>
    <w:rsid w:val="00B23A7D"/>
    <w:rsid w:val="00B32D23"/>
    <w:rsid w:val="00B41137"/>
    <w:rsid w:val="00B44FE5"/>
    <w:rsid w:val="00B47CC0"/>
    <w:rsid w:val="00B5799F"/>
    <w:rsid w:val="00B579FE"/>
    <w:rsid w:val="00B76756"/>
    <w:rsid w:val="00B85555"/>
    <w:rsid w:val="00BA1A53"/>
    <w:rsid w:val="00BB1E3F"/>
    <w:rsid w:val="00BC3E90"/>
    <w:rsid w:val="00C21DDC"/>
    <w:rsid w:val="00C25F84"/>
    <w:rsid w:val="00C27610"/>
    <w:rsid w:val="00C3294E"/>
    <w:rsid w:val="00C525DF"/>
    <w:rsid w:val="00C5430C"/>
    <w:rsid w:val="00C57D5B"/>
    <w:rsid w:val="00C618DF"/>
    <w:rsid w:val="00C660BB"/>
    <w:rsid w:val="00C81F6B"/>
    <w:rsid w:val="00C8704C"/>
    <w:rsid w:val="00C870EF"/>
    <w:rsid w:val="00CA07FF"/>
    <w:rsid w:val="00CC413D"/>
    <w:rsid w:val="00CC658A"/>
    <w:rsid w:val="00CC7449"/>
    <w:rsid w:val="00CD4569"/>
    <w:rsid w:val="00CE2B3F"/>
    <w:rsid w:val="00CF16DA"/>
    <w:rsid w:val="00CF471A"/>
    <w:rsid w:val="00CF7D39"/>
    <w:rsid w:val="00D15501"/>
    <w:rsid w:val="00D44CC3"/>
    <w:rsid w:val="00D5374C"/>
    <w:rsid w:val="00D5658A"/>
    <w:rsid w:val="00D57AC8"/>
    <w:rsid w:val="00D72210"/>
    <w:rsid w:val="00D77D60"/>
    <w:rsid w:val="00D84872"/>
    <w:rsid w:val="00D902A1"/>
    <w:rsid w:val="00D905D1"/>
    <w:rsid w:val="00DB7C35"/>
    <w:rsid w:val="00DB7D20"/>
    <w:rsid w:val="00DC0E9A"/>
    <w:rsid w:val="00DC64A1"/>
    <w:rsid w:val="00DD3458"/>
    <w:rsid w:val="00DE1D5B"/>
    <w:rsid w:val="00DE688C"/>
    <w:rsid w:val="00DF31E3"/>
    <w:rsid w:val="00E31DE7"/>
    <w:rsid w:val="00E33004"/>
    <w:rsid w:val="00E343E7"/>
    <w:rsid w:val="00E34490"/>
    <w:rsid w:val="00E365DE"/>
    <w:rsid w:val="00E46CF3"/>
    <w:rsid w:val="00E50860"/>
    <w:rsid w:val="00E53BDF"/>
    <w:rsid w:val="00E56ADC"/>
    <w:rsid w:val="00E7681F"/>
    <w:rsid w:val="00E8350A"/>
    <w:rsid w:val="00EA69E3"/>
    <w:rsid w:val="00EB1AF3"/>
    <w:rsid w:val="00EC2F7D"/>
    <w:rsid w:val="00EC651B"/>
    <w:rsid w:val="00F0724F"/>
    <w:rsid w:val="00F11BAD"/>
    <w:rsid w:val="00F25A06"/>
    <w:rsid w:val="00F63647"/>
    <w:rsid w:val="00F9262E"/>
    <w:rsid w:val="00F97904"/>
    <w:rsid w:val="00FB0D0E"/>
    <w:rsid w:val="00FC7B1E"/>
    <w:rsid w:val="00FD1772"/>
    <w:rsid w:val="00FD2B24"/>
    <w:rsid w:val="00FD7F94"/>
    <w:rsid w:val="00FE3706"/>
    <w:rsid w:val="00FE4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docId w15:val="{13539B0C-3922-4470-9D70-BCE328D9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80B"/>
    <w:rPr>
      <w:rFonts w:ascii="Arial" w:hAnsi="Arial"/>
      <w:sz w:val="24"/>
      <w:szCs w:val="24"/>
      <w:lang w:eastAsia="en-US"/>
    </w:rPr>
  </w:style>
  <w:style w:type="paragraph" w:styleId="Heading1">
    <w:name w:val="heading 1"/>
    <w:basedOn w:val="Normal"/>
    <w:next w:val="Normal"/>
    <w:qFormat/>
    <w:rsid w:val="003F380B"/>
    <w:pPr>
      <w:keepNext/>
      <w:outlineLvl w:val="0"/>
    </w:pPr>
    <w:rPr>
      <w:rFonts w:ascii="Times New Roman" w:hAnsi="Times New Roman"/>
      <w:b/>
      <w:sz w:val="20"/>
      <w:szCs w:val="20"/>
    </w:rPr>
  </w:style>
  <w:style w:type="paragraph" w:styleId="Heading2">
    <w:name w:val="heading 2"/>
    <w:basedOn w:val="Normal"/>
    <w:next w:val="Normal"/>
    <w:qFormat/>
    <w:rsid w:val="003F380B"/>
    <w:pPr>
      <w:keepNext/>
      <w:outlineLvl w:val="1"/>
    </w:pPr>
    <w:rPr>
      <w:rFonts w:ascii="Futura Lt BT" w:hAnsi="Futura Lt BT"/>
      <w:b/>
      <w:sz w:val="22"/>
      <w:szCs w:val="20"/>
      <w:lang w:val="en-US"/>
    </w:rPr>
  </w:style>
  <w:style w:type="paragraph" w:styleId="Heading3">
    <w:name w:val="heading 3"/>
    <w:basedOn w:val="Normal"/>
    <w:next w:val="Normal"/>
    <w:qFormat/>
    <w:rsid w:val="003F380B"/>
    <w:pPr>
      <w:keepNext/>
      <w:jc w:val="center"/>
      <w:outlineLvl w:val="2"/>
    </w:pPr>
    <w:rPr>
      <w:b/>
      <w:sz w:val="20"/>
    </w:rPr>
  </w:style>
  <w:style w:type="paragraph" w:styleId="Heading4">
    <w:name w:val="heading 4"/>
    <w:basedOn w:val="Normal"/>
    <w:next w:val="Normal"/>
    <w:qFormat/>
    <w:rsid w:val="003F380B"/>
    <w:pPr>
      <w:keepNext/>
      <w:jc w:val="right"/>
      <w:outlineLvl w:val="3"/>
    </w:pPr>
    <w:rPr>
      <w:b/>
      <w:sz w:val="20"/>
    </w:rPr>
  </w:style>
  <w:style w:type="paragraph" w:styleId="Heading5">
    <w:name w:val="heading 5"/>
    <w:basedOn w:val="Normal"/>
    <w:next w:val="Normal"/>
    <w:qFormat/>
    <w:rsid w:val="003F380B"/>
    <w:pPr>
      <w:keepNext/>
      <w:outlineLvl w:val="4"/>
    </w:pPr>
    <w:rPr>
      <w:b/>
      <w:bCs/>
      <w:sz w:val="16"/>
    </w:rPr>
  </w:style>
  <w:style w:type="paragraph" w:styleId="Heading6">
    <w:name w:val="heading 6"/>
    <w:basedOn w:val="Normal"/>
    <w:next w:val="Normal"/>
    <w:qFormat/>
    <w:rsid w:val="003F380B"/>
    <w:pPr>
      <w:keepNext/>
      <w:jc w:val="center"/>
      <w:outlineLvl w:val="5"/>
    </w:pPr>
    <w:rPr>
      <w:b/>
      <w:bCs/>
    </w:rPr>
  </w:style>
  <w:style w:type="paragraph" w:styleId="Heading7">
    <w:name w:val="heading 7"/>
    <w:basedOn w:val="Normal"/>
    <w:next w:val="Normal"/>
    <w:qFormat/>
    <w:rsid w:val="003F380B"/>
    <w:pPr>
      <w:keepNext/>
      <w:outlineLvl w:val="6"/>
    </w:pPr>
    <w:rPr>
      <w:b/>
    </w:rPr>
  </w:style>
  <w:style w:type="paragraph" w:styleId="Heading8">
    <w:name w:val="heading 8"/>
    <w:basedOn w:val="Normal"/>
    <w:next w:val="Normal"/>
    <w:qFormat/>
    <w:rsid w:val="003F380B"/>
    <w:pPr>
      <w:keepNext/>
      <w:outlineLvl w:val="7"/>
    </w:pPr>
    <w:rPr>
      <w:b/>
      <w:bCs/>
      <w:sz w:val="18"/>
    </w:rPr>
  </w:style>
  <w:style w:type="paragraph" w:styleId="Heading9">
    <w:name w:val="heading 9"/>
    <w:basedOn w:val="Normal"/>
    <w:next w:val="Normal"/>
    <w:qFormat/>
    <w:rsid w:val="003F380B"/>
    <w:pPr>
      <w:keepNext/>
      <w:jc w:val="center"/>
      <w:outlineLvl w:val="8"/>
    </w:pPr>
    <w:rPr>
      <w:rFonts w:cs="Arial"/>
      <w:b/>
      <w:b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380B"/>
    <w:pPr>
      <w:tabs>
        <w:tab w:val="center" w:pos="4320"/>
        <w:tab w:val="right" w:pos="8640"/>
      </w:tabs>
    </w:pPr>
    <w:rPr>
      <w:rFonts w:ascii="Times New Roman" w:hAnsi="Times New Roman"/>
      <w:sz w:val="20"/>
      <w:szCs w:val="20"/>
    </w:rPr>
  </w:style>
  <w:style w:type="paragraph" w:styleId="Header">
    <w:name w:val="header"/>
    <w:basedOn w:val="Normal"/>
    <w:rsid w:val="003F380B"/>
    <w:pPr>
      <w:tabs>
        <w:tab w:val="center" w:pos="4153"/>
        <w:tab w:val="right" w:pos="8306"/>
      </w:tabs>
    </w:pPr>
  </w:style>
  <w:style w:type="paragraph" w:styleId="BodyText">
    <w:name w:val="Body Text"/>
    <w:basedOn w:val="Normal"/>
    <w:rsid w:val="003F380B"/>
    <w:rPr>
      <w:sz w:val="16"/>
    </w:rPr>
  </w:style>
  <w:style w:type="paragraph" w:styleId="BodyText2">
    <w:name w:val="Body Text 2"/>
    <w:basedOn w:val="Normal"/>
    <w:rsid w:val="003F380B"/>
    <w:pPr>
      <w:jc w:val="center"/>
    </w:pPr>
    <w:rPr>
      <w:sz w:val="16"/>
    </w:rPr>
  </w:style>
  <w:style w:type="paragraph" w:styleId="BlockText">
    <w:name w:val="Block Text"/>
    <w:basedOn w:val="Normal"/>
    <w:rsid w:val="003F380B"/>
    <w:pPr>
      <w:ind w:left="567" w:right="567"/>
    </w:pPr>
    <w:rPr>
      <w:sz w:val="18"/>
      <w:szCs w:val="20"/>
    </w:rPr>
  </w:style>
  <w:style w:type="paragraph" w:styleId="BalloonText">
    <w:name w:val="Balloon Text"/>
    <w:basedOn w:val="Normal"/>
    <w:semiHidden/>
    <w:rsid w:val="003F380B"/>
    <w:rPr>
      <w:rFonts w:ascii="Tahoma" w:hAnsi="Tahoma" w:cs="Tahoma"/>
      <w:sz w:val="16"/>
      <w:szCs w:val="16"/>
    </w:rPr>
  </w:style>
  <w:style w:type="character" w:styleId="Hyperlink">
    <w:name w:val="Hyperlink"/>
    <w:basedOn w:val="DefaultParagraphFont"/>
    <w:rsid w:val="003F380B"/>
    <w:rPr>
      <w:color w:val="0000FF"/>
      <w:u w:val="single"/>
    </w:rPr>
  </w:style>
  <w:style w:type="character" w:styleId="FollowedHyperlink">
    <w:name w:val="FollowedHyperlink"/>
    <w:basedOn w:val="DefaultParagraphFont"/>
    <w:rsid w:val="003F380B"/>
    <w:rPr>
      <w:color w:val="800080"/>
      <w:u w:val="single"/>
    </w:rPr>
  </w:style>
  <w:style w:type="paragraph" w:styleId="BodyText3">
    <w:name w:val="Body Text 3"/>
    <w:basedOn w:val="Normal"/>
    <w:rsid w:val="003F380B"/>
    <w:pPr>
      <w:spacing w:after="120"/>
    </w:pPr>
    <w:rPr>
      <w:sz w:val="16"/>
      <w:szCs w:val="16"/>
    </w:rPr>
  </w:style>
  <w:style w:type="paragraph" w:customStyle="1" w:styleId="Default">
    <w:name w:val="Default"/>
    <w:link w:val="DefaultChar"/>
    <w:rsid w:val="003802A5"/>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rsid w:val="00507677"/>
    <w:rPr>
      <w:rFonts w:ascii="Arial" w:hAnsi="Arial" w:cs="Arial"/>
      <w:color w:val="000000"/>
      <w:sz w:val="24"/>
      <w:szCs w:val="24"/>
      <w:lang w:val="en-GB" w:eastAsia="en-GB" w:bidi="ar-SA"/>
    </w:rPr>
  </w:style>
  <w:style w:type="paragraph" w:customStyle="1" w:styleId="publication-headerlast-changed">
    <w:name w:val="publication-header__last-changed"/>
    <w:basedOn w:val="Normal"/>
    <w:rsid w:val="00B44FE5"/>
    <w:pPr>
      <w:spacing w:before="100" w:beforeAutospacing="1" w:after="100" w:afterAutospacing="1"/>
    </w:pPr>
    <w:rPr>
      <w:rFonts w:ascii="Times New Roman" w:hAnsi="Times New Roman"/>
      <w:lang w:eastAsia="en-GB"/>
    </w:rPr>
  </w:style>
  <w:style w:type="table" w:styleId="TableGrid">
    <w:name w:val="Table Grid"/>
    <w:basedOn w:val="TableNormal"/>
    <w:rsid w:val="00851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C27610"/>
    <w:pPr>
      <w:spacing w:line="241" w:lineRule="atLeast"/>
    </w:pPr>
    <w:rPr>
      <w:rFonts w:ascii="Helvetica" w:hAnsi="Helvetica" w:cs="Times New Roman"/>
      <w:color w:val="auto"/>
    </w:rPr>
  </w:style>
  <w:style w:type="paragraph" w:styleId="ListParagraph">
    <w:name w:val="List Paragraph"/>
    <w:basedOn w:val="Normal"/>
    <w:uiPriority w:val="34"/>
    <w:qFormat/>
    <w:rsid w:val="00C27610"/>
    <w:pPr>
      <w:ind w:left="720"/>
      <w:contextualSpacing/>
    </w:pPr>
  </w:style>
  <w:style w:type="paragraph" w:styleId="NormalWeb">
    <w:name w:val="Normal (Web)"/>
    <w:basedOn w:val="Normal"/>
    <w:uiPriority w:val="99"/>
    <w:unhideWhenUsed/>
    <w:rsid w:val="00F97904"/>
    <w:pPr>
      <w:spacing w:before="100" w:beforeAutospacing="1" w:after="100" w:afterAutospacing="1"/>
    </w:pPr>
    <w:rPr>
      <w:rFonts w:ascii="Times New Roman" w:hAnsi="Times New Roman"/>
      <w:lang w:eastAsia="en-GB"/>
    </w:rPr>
  </w:style>
  <w:style w:type="character" w:styleId="Emphasis">
    <w:name w:val="Emphasis"/>
    <w:basedOn w:val="DefaultParagraphFont"/>
    <w:uiPriority w:val="20"/>
    <w:qFormat/>
    <w:rsid w:val="00F97904"/>
    <w:rPr>
      <w:i/>
      <w:iCs/>
    </w:rPr>
  </w:style>
  <w:style w:type="character" w:styleId="CommentReference">
    <w:name w:val="annotation reference"/>
    <w:basedOn w:val="DefaultParagraphFont"/>
    <w:semiHidden/>
    <w:unhideWhenUsed/>
    <w:rsid w:val="0042441D"/>
    <w:rPr>
      <w:sz w:val="16"/>
      <w:szCs w:val="16"/>
    </w:rPr>
  </w:style>
  <w:style w:type="paragraph" w:styleId="CommentText">
    <w:name w:val="annotation text"/>
    <w:basedOn w:val="Normal"/>
    <w:link w:val="CommentTextChar"/>
    <w:semiHidden/>
    <w:unhideWhenUsed/>
    <w:rsid w:val="0042441D"/>
    <w:rPr>
      <w:sz w:val="20"/>
      <w:szCs w:val="20"/>
    </w:rPr>
  </w:style>
  <w:style w:type="character" w:customStyle="1" w:styleId="CommentTextChar">
    <w:name w:val="Comment Text Char"/>
    <w:basedOn w:val="DefaultParagraphFont"/>
    <w:link w:val="CommentText"/>
    <w:semiHidden/>
    <w:rsid w:val="0042441D"/>
    <w:rPr>
      <w:rFonts w:ascii="Arial" w:hAnsi="Arial"/>
      <w:lang w:eastAsia="en-US"/>
    </w:rPr>
  </w:style>
  <w:style w:type="paragraph" w:styleId="CommentSubject">
    <w:name w:val="annotation subject"/>
    <w:basedOn w:val="CommentText"/>
    <w:next w:val="CommentText"/>
    <w:link w:val="CommentSubjectChar"/>
    <w:semiHidden/>
    <w:unhideWhenUsed/>
    <w:rsid w:val="0042441D"/>
    <w:rPr>
      <w:b/>
      <w:bCs/>
    </w:rPr>
  </w:style>
  <w:style w:type="character" w:customStyle="1" w:styleId="CommentSubjectChar">
    <w:name w:val="Comment Subject Char"/>
    <w:basedOn w:val="CommentTextChar"/>
    <w:link w:val="CommentSubject"/>
    <w:semiHidden/>
    <w:rsid w:val="0042441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769">
      <w:bodyDiv w:val="1"/>
      <w:marLeft w:val="0"/>
      <w:marRight w:val="0"/>
      <w:marTop w:val="0"/>
      <w:marBottom w:val="0"/>
      <w:divBdr>
        <w:top w:val="none" w:sz="0" w:space="0" w:color="auto"/>
        <w:left w:val="none" w:sz="0" w:space="0" w:color="auto"/>
        <w:bottom w:val="none" w:sz="0" w:space="0" w:color="auto"/>
        <w:right w:val="none" w:sz="0" w:space="0" w:color="auto"/>
      </w:divBdr>
      <w:divsChild>
        <w:div w:id="35085352">
          <w:marLeft w:val="0"/>
          <w:marRight w:val="0"/>
          <w:marTop w:val="0"/>
          <w:marBottom w:val="0"/>
          <w:divBdr>
            <w:top w:val="none" w:sz="0" w:space="0" w:color="auto"/>
            <w:left w:val="none" w:sz="0" w:space="0" w:color="auto"/>
            <w:bottom w:val="none" w:sz="0" w:space="0" w:color="auto"/>
            <w:right w:val="none" w:sz="0" w:space="0" w:color="auto"/>
          </w:divBdr>
          <w:divsChild>
            <w:div w:id="1888254030">
              <w:marLeft w:val="0"/>
              <w:marRight w:val="0"/>
              <w:marTop w:val="0"/>
              <w:marBottom w:val="0"/>
              <w:divBdr>
                <w:top w:val="none" w:sz="0" w:space="0" w:color="auto"/>
                <w:left w:val="none" w:sz="0" w:space="0" w:color="auto"/>
                <w:bottom w:val="none" w:sz="0" w:space="0" w:color="auto"/>
                <w:right w:val="none" w:sz="0" w:space="0" w:color="auto"/>
              </w:divBdr>
              <w:divsChild>
                <w:div w:id="11886722">
                  <w:marLeft w:val="0"/>
                  <w:marRight w:val="0"/>
                  <w:marTop w:val="0"/>
                  <w:marBottom w:val="0"/>
                  <w:divBdr>
                    <w:top w:val="none" w:sz="0" w:space="0" w:color="auto"/>
                    <w:left w:val="none" w:sz="0" w:space="0" w:color="auto"/>
                    <w:bottom w:val="none" w:sz="0" w:space="0" w:color="auto"/>
                    <w:right w:val="none" w:sz="0" w:space="0" w:color="auto"/>
                  </w:divBdr>
                  <w:divsChild>
                    <w:div w:id="69426890">
                      <w:marLeft w:val="0"/>
                      <w:marRight w:val="0"/>
                      <w:marTop w:val="0"/>
                      <w:marBottom w:val="0"/>
                      <w:divBdr>
                        <w:top w:val="none" w:sz="0" w:space="0" w:color="auto"/>
                        <w:left w:val="none" w:sz="0" w:space="0" w:color="auto"/>
                        <w:bottom w:val="none" w:sz="0" w:space="0" w:color="auto"/>
                        <w:right w:val="none" w:sz="0" w:space="0" w:color="auto"/>
                      </w:divBdr>
                      <w:divsChild>
                        <w:div w:id="393048439">
                          <w:marLeft w:val="0"/>
                          <w:marRight w:val="0"/>
                          <w:marTop w:val="0"/>
                          <w:marBottom w:val="0"/>
                          <w:divBdr>
                            <w:top w:val="none" w:sz="0" w:space="0" w:color="auto"/>
                            <w:left w:val="none" w:sz="0" w:space="0" w:color="auto"/>
                            <w:bottom w:val="none" w:sz="0" w:space="0" w:color="auto"/>
                            <w:right w:val="none" w:sz="0" w:space="0" w:color="auto"/>
                          </w:divBdr>
                          <w:divsChild>
                            <w:div w:id="123933501">
                              <w:marLeft w:val="0"/>
                              <w:marRight w:val="0"/>
                              <w:marTop w:val="0"/>
                              <w:marBottom w:val="0"/>
                              <w:divBdr>
                                <w:top w:val="none" w:sz="0" w:space="0" w:color="auto"/>
                                <w:left w:val="none" w:sz="0" w:space="0" w:color="auto"/>
                                <w:bottom w:val="none" w:sz="0" w:space="0" w:color="auto"/>
                                <w:right w:val="none" w:sz="0" w:space="0" w:color="auto"/>
                              </w:divBdr>
                              <w:divsChild>
                                <w:div w:id="212541943">
                                  <w:marLeft w:val="0"/>
                                  <w:marRight w:val="0"/>
                                  <w:marTop w:val="0"/>
                                  <w:marBottom w:val="0"/>
                                  <w:divBdr>
                                    <w:top w:val="none" w:sz="0" w:space="0" w:color="auto"/>
                                    <w:left w:val="none" w:sz="0" w:space="0" w:color="auto"/>
                                    <w:bottom w:val="none" w:sz="0" w:space="0" w:color="auto"/>
                                    <w:right w:val="none" w:sz="0" w:space="0" w:color="auto"/>
                                  </w:divBdr>
                                  <w:divsChild>
                                    <w:div w:id="1859612326">
                                      <w:marLeft w:val="0"/>
                                      <w:marRight w:val="0"/>
                                      <w:marTop w:val="0"/>
                                      <w:marBottom w:val="0"/>
                                      <w:divBdr>
                                        <w:top w:val="none" w:sz="0" w:space="0" w:color="auto"/>
                                        <w:left w:val="none" w:sz="0" w:space="0" w:color="auto"/>
                                        <w:bottom w:val="none" w:sz="0" w:space="0" w:color="auto"/>
                                        <w:right w:val="none" w:sz="0" w:space="0" w:color="auto"/>
                                      </w:divBdr>
                                      <w:divsChild>
                                        <w:div w:id="1469543859">
                                          <w:marLeft w:val="0"/>
                                          <w:marRight w:val="0"/>
                                          <w:marTop w:val="0"/>
                                          <w:marBottom w:val="0"/>
                                          <w:divBdr>
                                            <w:top w:val="none" w:sz="0" w:space="0" w:color="auto"/>
                                            <w:left w:val="none" w:sz="0" w:space="0" w:color="auto"/>
                                            <w:bottom w:val="none" w:sz="0" w:space="0" w:color="auto"/>
                                            <w:right w:val="none" w:sz="0" w:space="0" w:color="auto"/>
                                          </w:divBdr>
                                          <w:divsChild>
                                            <w:div w:id="436558209">
                                              <w:marLeft w:val="0"/>
                                              <w:marRight w:val="0"/>
                                              <w:marTop w:val="0"/>
                                              <w:marBottom w:val="0"/>
                                              <w:divBdr>
                                                <w:top w:val="none" w:sz="0" w:space="0" w:color="auto"/>
                                                <w:left w:val="none" w:sz="0" w:space="0" w:color="auto"/>
                                                <w:bottom w:val="none" w:sz="0" w:space="0" w:color="auto"/>
                                                <w:right w:val="none" w:sz="0" w:space="0" w:color="auto"/>
                                              </w:divBdr>
                                              <w:divsChild>
                                                <w:div w:id="2073692231">
                                                  <w:marLeft w:val="0"/>
                                                  <w:marRight w:val="0"/>
                                                  <w:marTop w:val="0"/>
                                                  <w:marBottom w:val="0"/>
                                                  <w:divBdr>
                                                    <w:top w:val="none" w:sz="0" w:space="0" w:color="auto"/>
                                                    <w:left w:val="none" w:sz="0" w:space="0" w:color="auto"/>
                                                    <w:bottom w:val="none" w:sz="0" w:space="0" w:color="auto"/>
                                                    <w:right w:val="none" w:sz="0" w:space="0" w:color="auto"/>
                                                  </w:divBdr>
                                                  <w:divsChild>
                                                    <w:div w:id="15544797">
                                                      <w:marLeft w:val="0"/>
                                                      <w:marRight w:val="0"/>
                                                      <w:marTop w:val="0"/>
                                                      <w:marBottom w:val="0"/>
                                                      <w:divBdr>
                                                        <w:top w:val="none" w:sz="0" w:space="0" w:color="auto"/>
                                                        <w:left w:val="none" w:sz="0" w:space="0" w:color="auto"/>
                                                        <w:bottom w:val="none" w:sz="0" w:space="0" w:color="auto"/>
                                                        <w:right w:val="none" w:sz="0" w:space="0" w:color="auto"/>
                                                      </w:divBdr>
                                                      <w:divsChild>
                                                        <w:div w:id="16547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0221542">
      <w:bodyDiv w:val="1"/>
      <w:marLeft w:val="0"/>
      <w:marRight w:val="0"/>
      <w:marTop w:val="0"/>
      <w:marBottom w:val="0"/>
      <w:divBdr>
        <w:top w:val="none" w:sz="0" w:space="0" w:color="auto"/>
        <w:left w:val="none" w:sz="0" w:space="0" w:color="auto"/>
        <w:bottom w:val="none" w:sz="0" w:space="0" w:color="auto"/>
        <w:right w:val="none" w:sz="0" w:space="0" w:color="auto"/>
      </w:divBdr>
    </w:div>
    <w:div w:id="1597207577">
      <w:bodyDiv w:val="1"/>
      <w:marLeft w:val="0"/>
      <w:marRight w:val="0"/>
      <w:marTop w:val="0"/>
      <w:marBottom w:val="0"/>
      <w:divBdr>
        <w:top w:val="none" w:sz="0" w:space="0" w:color="auto"/>
        <w:left w:val="none" w:sz="0" w:space="0" w:color="auto"/>
        <w:bottom w:val="none" w:sz="0" w:space="0" w:color="auto"/>
        <w:right w:val="none" w:sz="0" w:space="0" w:color="auto"/>
      </w:divBdr>
      <w:divsChild>
        <w:div w:id="447971253">
          <w:marLeft w:val="0"/>
          <w:marRight w:val="0"/>
          <w:marTop w:val="0"/>
          <w:marBottom w:val="0"/>
          <w:divBdr>
            <w:top w:val="none" w:sz="0" w:space="0" w:color="auto"/>
            <w:left w:val="none" w:sz="0" w:space="0" w:color="auto"/>
            <w:bottom w:val="none" w:sz="0" w:space="0" w:color="auto"/>
            <w:right w:val="none" w:sz="0" w:space="0" w:color="auto"/>
          </w:divBdr>
          <w:divsChild>
            <w:div w:id="18305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wuhan-novel-coronavirus-guidance-for-clinical-diagnostic-laboratories/wuhan-novel-coronavirus-handling-and-processing-of-laboratory-specime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pcm.hps.scot.nhs.uk/media/1395/2018-02-8-appendix-11-final.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uhan-novel-coronavirus-guidance-for-clinical-diagnostic-laboratories/wuhan-novel-coronavirus-handling-and-processing-of-laboratory-specime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wuhan-novel-coronavirus-background-information/wuhan-novel-coronavirus-epidemiology-virology-and-clinical-featu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o.int/docs/default-source/coronaviruse/20200114-interim-laboratory-guidance-version.pdf" TargetMode="External"/><Relationship Id="rId14" Type="http://schemas.openxmlformats.org/officeDocument/2006/relationships/hyperlink" Target="https://hpspubsrepo.blob.core.windows.net/hps-website/nss/1942/documents/1_decontamination-of-blood-gas-analysers-v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8CF8-4720-4578-9FBD-CEB3A0B9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GenericRiskAssessmentForm.doc</vt:lpstr>
    </vt:vector>
  </TitlesOfParts>
  <Company>West Lothian Health Care NHS Trust</Company>
  <LinksUpToDate>false</LinksUpToDate>
  <CharactersWithSpaces>21438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GenericRiskAssessmentForm.doc</dc:title>
  <dc:creator>Caroline Henderson</dc:creator>
  <cp:lastModifiedBy>Louise O'Donnell</cp:lastModifiedBy>
  <cp:revision>2</cp:revision>
  <cp:lastPrinted>2020-02-19T13:36:00Z</cp:lastPrinted>
  <dcterms:created xsi:type="dcterms:W3CDTF">2024-03-01T14:01:00Z</dcterms:created>
  <dcterms:modified xsi:type="dcterms:W3CDTF">2024-03-01T14:01:00Z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System Account</vt:lpwstr>
  </property>
</Properties>
</file>