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4C2B0" w14:textId="77777777" w:rsidR="00C82663" w:rsidRDefault="00455938">
      <w:pPr>
        <w:spacing w:after="0"/>
        <w:ind w:left="216"/>
      </w:pPr>
      <w:bookmarkStart w:id="0" w:name="_GoBack"/>
      <w:bookmarkEnd w:id="0"/>
      <w:r>
        <w:rPr>
          <w:rFonts w:ascii="Arial" w:eastAsia="Arial" w:hAnsi="Arial" w:cs="Arial"/>
          <w:sz w:val="20"/>
        </w:rPr>
        <w:t xml:space="preserve"> </w:t>
      </w:r>
    </w:p>
    <w:tbl>
      <w:tblPr>
        <w:tblStyle w:val="TableGrid"/>
        <w:tblW w:w="9452" w:type="dxa"/>
        <w:tblInd w:w="110" w:type="dxa"/>
        <w:tblCellMar>
          <w:left w:w="106" w:type="dxa"/>
          <w:right w:w="10" w:type="dxa"/>
        </w:tblCellMar>
        <w:tblLook w:val="04A0" w:firstRow="1" w:lastRow="0" w:firstColumn="1" w:lastColumn="0" w:noHBand="0" w:noVBand="1"/>
      </w:tblPr>
      <w:tblGrid>
        <w:gridCol w:w="1022"/>
        <w:gridCol w:w="3806"/>
        <w:gridCol w:w="4624"/>
      </w:tblGrid>
      <w:tr w:rsidR="00C82663" w14:paraId="0C2AA67A" w14:textId="77777777">
        <w:trPr>
          <w:trHeight w:val="564"/>
        </w:trPr>
        <w:tc>
          <w:tcPr>
            <w:tcW w:w="1022" w:type="dxa"/>
            <w:tcBorders>
              <w:top w:val="single" w:sz="4" w:space="0" w:color="000000"/>
              <w:left w:val="single" w:sz="4" w:space="0" w:color="000000"/>
              <w:bottom w:val="single" w:sz="4" w:space="0" w:color="000000"/>
              <w:right w:val="single" w:sz="4" w:space="0" w:color="000000"/>
            </w:tcBorders>
          </w:tcPr>
          <w:p w14:paraId="1D8DCCCE" w14:textId="77777777" w:rsidR="00C82663" w:rsidRDefault="00C82663"/>
        </w:tc>
        <w:tc>
          <w:tcPr>
            <w:tcW w:w="8430" w:type="dxa"/>
            <w:gridSpan w:val="2"/>
            <w:tcBorders>
              <w:top w:val="single" w:sz="4" w:space="0" w:color="000000"/>
              <w:left w:val="single" w:sz="4" w:space="0" w:color="000000"/>
              <w:bottom w:val="single" w:sz="4" w:space="0" w:color="000000"/>
              <w:right w:val="single" w:sz="4" w:space="0" w:color="000000"/>
            </w:tcBorders>
            <w:shd w:val="clear" w:color="auto" w:fill="CCFFFF"/>
          </w:tcPr>
          <w:p w14:paraId="63F6BFD8" w14:textId="77777777" w:rsidR="00C82663" w:rsidRDefault="00455938">
            <w:pPr>
              <w:ind w:left="67"/>
            </w:pPr>
            <w:r>
              <w:rPr>
                <w:rFonts w:ascii="Arial" w:eastAsia="Arial" w:hAnsi="Arial" w:cs="Arial"/>
                <w:b/>
                <w:sz w:val="28"/>
              </w:rPr>
              <w:t xml:space="preserve">Appendix 12:  Quit Your Way Service questions and answers  </w:t>
            </w:r>
          </w:p>
        </w:tc>
      </w:tr>
      <w:tr w:rsidR="00C82663" w14:paraId="08973D41" w14:textId="77777777">
        <w:trPr>
          <w:trHeight w:val="265"/>
        </w:trPr>
        <w:tc>
          <w:tcPr>
            <w:tcW w:w="1022" w:type="dxa"/>
            <w:tcBorders>
              <w:top w:val="single" w:sz="4" w:space="0" w:color="000000"/>
              <w:left w:val="single" w:sz="4" w:space="0" w:color="000000"/>
              <w:bottom w:val="single" w:sz="4" w:space="0" w:color="000000"/>
              <w:right w:val="single" w:sz="4" w:space="0" w:color="000000"/>
            </w:tcBorders>
          </w:tcPr>
          <w:p w14:paraId="5B41441A" w14:textId="77777777" w:rsidR="00C82663" w:rsidRDefault="00455938">
            <w:r>
              <w:rPr>
                <w:rFonts w:ascii="Arial" w:eastAsia="Arial" w:hAnsi="Arial" w:cs="Arial"/>
                <w:sz w:val="20"/>
              </w:rPr>
              <w:t xml:space="preserve">  </w:t>
            </w:r>
          </w:p>
        </w:tc>
        <w:tc>
          <w:tcPr>
            <w:tcW w:w="3806" w:type="dxa"/>
            <w:tcBorders>
              <w:top w:val="single" w:sz="4" w:space="0" w:color="000000"/>
              <w:left w:val="single" w:sz="4" w:space="0" w:color="000000"/>
              <w:bottom w:val="single" w:sz="4" w:space="0" w:color="000000"/>
              <w:right w:val="single" w:sz="4" w:space="0" w:color="000000"/>
            </w:tcBorders>
          </w:tcPr>
          <w:p w14:paraId="71DE729B" w14:textId="77777777" w:rsidR="00C82663" w:rsidRDefault="00455938">
            <w:pPr>
              <w:ind w:left="5"/>
            </w:pPr>
            <w:r>
              <w:rPr>
                <w:rFonts w:ascii="Arial" w:eastAsia="Arial" w:hAnsi="Arial" w:cs="Arial"/>
                <w:b/>
                <w:sz w:val="20"/>
              </w:rPr>
              <w:t xml:space="preserve">Question </w:t>
            </w:r>
          </w:p>
        </w:tc>
        <w:tc>
          <w:tcPr>
            <w:tcW w:w="4624" w:type="dxa"/>
            <w:tcBorders>
              <w:top w:val="single" w:sz="4" w:space="0" w:color="000000"/>
              <w:left w:val="single" w:sz="4" w:space="0" w:color="000000"/>
              <w:bottom w:val="single" w:sz="4" w:space="0" w:color="000000"/>
              <w:right w:val="single" w:sz="4" w:space="0" w:color="000000"/>
            </w:tcBorders>
          </w:tcPr>
          <w:p w14:paraId="7DDFAA5A" w14:textId="77777777" w:rsidR="00C82663" w:rsidRDefault="00455938">
            <w:r>
              <w:rPr>
                <w:rFonts w:ascii="Arial" w:eastAsia="Arial" w:hAnsi="Arial" w:cs="Arial"/>
                <w:b/>
                <w:sz w:val="20"/>
              </w:rPr>
              <w:t xml:space="preserve">Answer </w:t>
            </w:r>
          </w:p>
        </w:tc>
      </w:tr>
      <w:tr w:rsidR="00C82663" w14:paraId="57BD2F83" w14:textId="77777777">
        <w:trPr>
          <w:trHeight w:val="1714"/>
        </w:trPr>
        <w:tc>
          <w:tcPr>
            <w:tcW w:w="1022" w:type="dxa"/>
            <w:tcBorders>
              <w:top w:val="single" w:sz="4" w:space="0" w:color="000000"/>
              <w:left w:val="single" w:sz="4" w:space="0" w:color="000000"/>
              <w:bottom w:val="single" w:sz="4" w:space="0" w:color="000000"/>
              <w:right w:val="single" w:sz="4" w:space="0" w:color="000000"/>
            </w:tcBorders>
          </w:tcPr>
          <w:p w14:paraId="2D159226" w14:textId="77777777" w:rsidR="00C82663" w:rsidRDefault="00455938">
            <w:pPr>
              <w:ind w:left="360"/>
            </w:pPr>
            <w:r>
              <w:rPr>
                <w:rFonts w:ascii="Arial" w:eastAsia="Arial" w:hAnsi="Arial" w:cs="Arial"/>
                <w:sz w:val="20"/>
              </w:rPr>
              <w:t xml:space="preserve">1.  </w:t>
            </w:r>
          </w:p>
        </w:tc>
        <w:tc>
          <w:tcPr>
            <w:tcW w:w="3806" w:type="dxa"/>
            <w:tcBorders>
              <w:top w:val="single" w:sz="4" w:space="0" w:color="000000"/>
              <w:left w:val="single" w:sz="4" w:space="0" w:color="000000"/>
              <w:bottom w:val="single" w:sz="4" w:space="0" w:color="000000"/>
              <w:right w:val="single" w:sz="4" w:space="0" w:color="000000"/>
            </w:tcBorders>
          </w:tcPr>
          <w:p w14:paraId="2F9483BD" w14:textId="66F3ABF2" w:rsidR="00C82663" w:rsidRDefault="00455938">
            <w:pPr>
              <w:ind w:left="5" w:right="69"/>
            </w:pPr>
            <w:r>
              <w:rPr>
                <w:rFonts w:ascii="Arial" w:eastAsia="Arial" w:hAnsi="Arial" w:cs="Arial"/>
                <w:sz w:val="20"/>
              </w:rPr>
              <w:t xml:space="preserve"> A client has been through the service several times in quick succession and </w:t>
            </w:r>
            <w:r>
              <w:rPr>
                <w:rFonts w:ascii="Arial" w:eastAsia="Arial" w:hAnsi="Arial" w:cs="Arial"/>
                <w:b/>
                <w:sz w:val="20"/>
              </w:rPr>
              <w:t>you feel that they are not motivated to quit</w:t>
            </w:r>
            <w:r>
              <w:rPr>
                <w:rFonts w:ascii="Arial" w:eastAsia="Arial" w:hAnsi="Arial" w:cs="Arial"/>
                <w:sz w:val="20"/>
              </w:rPr>
              <w:t>, even though they keep telling you they are</w:t>
            </w:r>
            <w:r w:rsidR="004D4C01">
              <w:rPr>
                <w:rFonts w:ascii="Arial" w:eastAsia="Arial" w:hAnsi="Arial" w:cs="Arial"/>
                <w:sz w:val="20"/>
              </w:rPr>
              <w:t xml:space="preserve">. </w:t>
            </w:r>
            <w:r>
              <w:rPr>
                <w:rFonts w:ascii="Arial" w:eastAsia="Arial" w:hAnsi="Arial" w:cs="Arial"/>
                <w:sz w:val="20"/>
              </w:rPr>
              <w:t xml:space="preserve">What can you do? </w:t>
            </w:r>
          </w:p>
        </w:tc>
        <w:tc>
          <w:tcPr>
            <w:tcW w:w="4624" w:type="dxa"/>
            <w:tcBorders>
              <w:top w:val="single" w:sz="4" w:space="0" w:color="000000"/>
              <w:left w:val="single" w:sz="4" w:space="0" w:color="000000"/>
              <w:bottom w:val="single" w:sz="4" w:space="0" w:color="000000"/>
              <w:right w:val="single" w:sz="4" w:space="0" w:color="000000"/>
            </w:tcBorders>
          </w:tcPr>
          <w:p w14:paraId="6F8EAB85" w14:textId="1A82B460" w:rsidR="00C82663" w:rsidRDefault="00455938">
            <w:pPr>
              <w:spacing w:line="239" w:lineRule="auto"/>
              <w:ind w:right="52"/>
            </w:pPr>
            <w:r>
              <w:rPr>
                <w:rFonts w:ascii="Arial" w:eastAsia="Arial" w:hAnsi="Arial" w:cs="Arial"/>
                <w:sz w:val="20"/>
              </w:rPr>
              <w:t>Assess each case individually</w:t>
            </w:r>
            <w:r w:rsidR="004D4C01">
              <w:rPr>
                <w:rFonts w:ascii="Arial" w:eastAsia="Arial" w:hAnsi="Arial" w:cs="Arial"/>
                <w:sz w:val="20"/>
              </w:rPr>
              <w:t xml:space="preserve">. </w:t>
            </w:r>
            <w:r>
              <w:rPr>
                <w:rFonts w:ascii="Arial" w:eastAsia="Arial" w:hAnsi="Arial" w:cs="Arial"/>
                <w:sz w:val="20"/>
              </w:rPr>
              <w:t>Options may include the client coming back after a break or linking with non-pharmacy specialist smoking cessation services, contact details can be found in Smoking Cessation Guidelines</w:t>
            </w:r>
            <w:r w:rsidR="00F40472">
              <w:rPr>
                <w:rFonts w:ascii="Arial" w:eastAsia="Arial" w:hAnsi="Arial" w:cs="Arial"/>
                <w:sz w:val="20"/>
              </w:rPr>
              <w:t xml:space="preserve"> at </w:t>
            </w:r>
            <w:r w:rsidR="00F40472" w:rsidRPr="00F40472">
              <w:rPr>
                <w:rFonts w:ascii="Arial" w:eastAsia="Arial" w:hAnsi="Arial" w:cs="Arial"/>
                <w:sz w:val="20"/>
              </w:rPr>
              <w:t>https://www.communitypharmacy.scot.nhs.uk/nhs-boards/nhs-greater-glasgow-clyde/pharmacy-services/smoking-cessation-public-health-service/</w:t>
            </w:r>
          </w:p>
          <w:p w14:paraId="4F57008E" w14:textId="184D971D" w:rsidR="00C82663" w:rsidRDefault="00455938">
            <w:r>
              <w:rPr>
                <w:rFonts w:ascii="Arial" w:eastAsia="Arial" w:hAnsi="Arial" w:cs="Arial"/>
                <w:sz w:val="20"/>
              </w:rPr>
              <w:t xml:space="preserve">Consider using </w:t>
            </w:r>
            <w:proofErr w:type="spellStart"/>
            <w:r>
              <w:rPr>
                <w:rFonts w:ascii="Arial" w:eastAsia="Arial" w:hAnsi="Arial" w:cs="Arial"/>
                <w:sz w:val="20"/>
              </w:rPr>
              <w:t>varenicline</w:t>
            </w:r>
            <w:proofErr w:type="spellEnd"/>
            <w:r>
              <w:rPr>
                <w:rFonts w:ascii="Arial" w:eastAsia="Arial" w:hAnsi="Arial" w:cs="Arial"/>
                <w:sz w:val="20"/>
              </w:rPr>
              <w:t xml:space="preserve"> if suitable</w:t>
            </w:r>
            <w:r w:rsidR="004D4C01">
              <w:rPr>
                <w:rFonts w:ascii="Arial" w:eastAsia="Arial" w:hAnsi="Arial" w:cs="Arial"/>
                <w:sz w:val="20"/>
              </w:rPr>
              <w:t xml:space="preserve">. </w:t>
            </w:r>
          </w:p>
        </w:tc>
      </w:tr>
      <w:tr w:rsidR="00C82663" w14:paraId="0C2F1554" w14:textId="77777777">
        <w:trPr>
          <w:trHeight w:val="2554"/>
        </w:trPr>
        <w:tc>
          <w:tcPr>
            <w:tcW w:w="1022" w:type="dxa"/>
            <w:tcBorders>
              <w:top w:val="single" w:sz="4" w:space="0" w:color="000000"/>
              <w:left w:val="single" w:sz="4" w:space="0" w:color="000000"/>
              <w:bottom w:val="single" w:sz="4" w:space="0" w:color="000000"/>
              <w:right w:val="single" w:sz="4" w:space="0" w:color="000000"/>
            </w:tcBorders>
          </w:tcPr>
          <w:p w14:paraId="0FD48BF6" w14:textId="77777777" w:rsidR="00C82663" w:rsidRDefault="00455938">
            <w:pPr>
              <w:ind w:left="360"/>
            </w:pPr>
            <w:r>
              <w:rPr>
                <w:rFonts w:ascii="Arial" w:eastAsia="Arial" w:hAnsi="Arial" w:cs="Arial"/>
                <w:sz w:val="20"/>
              </w:rPr>
              <w:t xml:space="preserve">2.  </w:t>
            </w:r>
          </w:p>
        </w:tc>
        <w:tc>
          <w:tcPr>
            <w:tcW w:w="3806" w:type="dxa"/>
            <w:tcBorders>
              <w:top w:val="single" w:sz="4" w:space="0" w:color="000000"/>
              <w:left w:val="single" w:sz="4" w:space="0" w:color="000000"/>
              <w:bottom w:val="single" w:sz="4" w:space="0" w:color="000000"/>
              <w:right w:val="single" w:sz="4" w:space="0" w:color="000000"/>
            </w:tcBorders>
          </w:tcPr>
          <w:p w14:paraId="680A07E6" w14:textId="77777777" w:rsidR="00C82663" w:rsidRDefault="00455938">
            <w:pPr>
              <w:ind w:left="5"/>
            </w:pPr>
            <w:r>
              <w:rPr>
                <w:rFonts w:ascii="Arial" w:eastAsia="Arial" w:hAnsi="Arial" w:cs="Arial"/>
                <w:sz w:val="20"/>
              </w:rPr>
              <w:t xml:space="preserve">How soon can a client sign up to a </w:t>
            </w:r>
            <w:r>
              <w:rPr>
                <w:rFonts w:ascii="Arial" w:eastAsia="Arial" w:hAnsi="Arial" w:cs="Arial"/>
                <w:b/>
                <w:sz w:val="20"/>
              </w:rPr>
              <w:t>new quit attempt?</w:t>
            </w:r>
            <w:r>
              <w:rPr>
                <w:rFonts w:ascii="Arial" w:eastAsia="Arial" w:hAnsi="Arial" w:cs="Arial"/>
                <w:sz w:val="20"/>
              </w:rPr>
              <w:t xml:space="preserve"> </w:t>
            </w:r>
          </w:p>
        </w:tc>
        <w:tc>
          <w:tcPr>
            <w:tcW w:w="4624" w:type="dxa"/>
            <w:tcBorders>
              <w:top w:val="single" w:sz="4" w:space="0" w:color="000000"/>
              <w:left w:val="single" w:sz="4" w:space="0" w:color="000000"/>
              <w:bottom w:val="single" w:sz="4" w:space="0" w:color="000000"/>
              <w:right w:val="single" w:sz="4" w:space="0" w:color="000000"/>
            </w:tcBorders>
          </w:tcPr>
          <w:p w14:paraId="63DDF0D9" w14:textId="0291E00B" w:rsidR="00C82663" w:rsidRDefault="00455938">
            <w:pPr>
              <w:spacing w:line="239" w:lineRule="auto"/>
            </w:pPr>
            <w:r>
              <w:rPr>
                <w:rFonts w:ascii="Arial" w:eastAsia="Arial" w:hAnsi="Arial" w:cs="Arial"/>
                <w:sz w:val="20"/>
              </w:rPr>
              <w:t>There is no set time between quit attempts, but make sure the client is motivated to quit before signing them up again</w:t>
            </w:r>
            <w:r w:rsidR="004D4C01">
              <w:rPr>
                <w:rFonts w:ascii="Arial" w:eastAsia="Arial" w:hAnsi="Arial" w:cs="Arial"/>
                <w:sz w:val="20"/>
              </w:rPr>
              <w:t xml:space="preserve">. </w:t>
            </w:r>
          </w:p>
          <w:p w14:paraId="546D9D0E" w14:textId="457BD669" w:rsidR="00C82663" w:rsidRDefault="00455938">
            <w:pPr>
              <w:ind w:right="111"/>
            </w:pPr>
            <w:r>
              <w:rPr>
                <w:rFonts w:ascii="Arial" w:eastAsia="Arial" w:hAnsi="Arial" w:cs="Arial"/>
                <w:sz w:val="20"/>
              </w:rPr>
              <w:t>Clients can start a new quit attempt at any time in the same pharmacy</w:t>
            </w:r>
            <w:r w:rsidR="004D4C01">
              <w:rPr>
                <w:rFonts w:ascii="Arial" w:eastAsia="Arial" w:hAnsi="Arial" w:cs="Arial"/>
                <w:sz w:val="20"/>
              </w:rPr>
              <w:t xml:space="preserve">. </w:t>
            </w:r>
            <w:r>
              <w:rPr>
                <w:rFonts w:ascii="Arial" w:eastAsia="Arial" w:hAnsi="Arial" w:cs="Arial"/>
                <w:sz w:val="20"/>
              </w:rPr>
              <w:t>If one attempt is closed wait until the following Friday to restart. This allows the PCR to upload the data successfully</w:t>
            </w:r>
            <w:r w:rsidR="004D4C01">
              <w:rPr>
                <w:rFonts w:ascii="Arial" w:eastAsia="Arial" w:hAnsi="Arial" w:cs="Arial"/>
                <w:sz w:val="20"/>
              </w:rPr>
              <w:t xml:space="preserve">. </w:t>
            </w:r>
            <w:r>
              <w:rPr>
                <w:rFonts w:ascii="Arial" w:eastAsia="Arial" w:hAnsi="Arial" w:cs="Arial"/>
                <w:sz w:val="20"/>
              </w:rPr>
              <w:t xml:space="preserve">The client cannot start a quit at a different pharmacy within 12 weeks of the quit date of their last quit attempt. </w:t>
            </w:r>
          </w:p>
        </w:tc>
      </w:tr>
      <w:tr w:rsidR="00C82663" w14:paraId="6D298846" w14:textId="77777777">
        <w:trPr>
          <w:trHeight w:val="984"/>
        </w:trPr>
        <w:tc>
          <w:tcPr>
            <w:tcW w:w="1022" w:type="dxa"/>
            <w:tcBorders>
              <w:top w:val="single" w:sz="4" w:space="0" w:color="000000"/>
              <w:left w:val="single" w:sz="4" w:space="0" w:color="000000"/>
              <w:bottom w:val="single" w:sz="4" w:space="0" w:color="000000"/>
              <w:right w:val="single" w:sz="4" w:space="0" w:color="000000"/>
            </w:tcBorders>
          </w:tcPr>
          <w:p w14:paraId="0551F8EF" w14:textId="77777777" w:rsidR="00C82663" w:rsidRDefault="00455938">
            <w:pPr>
              <w:ind w:left="360"/>
            </w:pPr>
            <w:r>
              <w:rPr>
                <w:rFonts w:ascii="Arial" w:eastAsia="Arial" w:hAnsi="Arial" w:cs="Arial"/>
                <w:sz w:val="20"/>
              </w:rPr>
              <w:t xml:space="preserve">3.  </w:t>
            </w:r>
          </w:p>
        </w:tc>
        <w:tc>
          <w:tcPr>
            <w:tcW w:w="3806" w:type="dxa"/>
            <w:tcBorders>
              <w:top w:val="single" w:sz="4" w:space="0" w:color="000000"/>
              <w:left w:val="single" w:sz="4" w:space="0" w:color="000000"/>
              <w:bottom w:val="single" w:sz="4" w:space="0" w:color="000000"/>
              <w:right w:val="single" w:sz="4" w:space="0" w:color="000000"/>
            </w:tcBorders>
          </w:tcPr>
          <w:p w14:paraId="34C78BE4" w14:textId="77777777" w:rsidR="00C82663" w:rsidRDefault="00455938">
            <w:pPr>
              <w:ind w:left="5" w:right="18"/>
            </w:pPr>
            <w:r>
              <w:rPr>
                <w:rFonts w:ascii="Arial" w:eastAsia="Arial" w:hAnsi="Arial" w:cs="Arial"/>
                <w:sz w:val="20"/>
              </w:rPr>
              <w:t xml:space="preserve">If a client </w:t>
            </w:r>
            <w:r>
              <w:rPr>
                <w:rFonts w:ascii="Arial" w:eastAsia="Arial" w:hAnsi="Arial" w:cs="Arial"/>
                <w:b/>
                <w:sz w:val="20"/>
              </w:rPr>
              <w:t xml:space="preserve">does not live in the NHS GGC </w:t>
            </w:r>
            <w:r>
              <w:rPr>
                <w:rFonts w:ascii="Arial" w:eastAsia="Arial" w:hAnsi="Arial" w:cs="Arial"/>
                <w:sz w:val="20"/>
              </w:rPr>
              <w:t>area</w:t>
            </w:r>
            <w:r>
              <w:rPr>
                <w:rFonts w:ascii="Arial" w:eastAsia="Arial" w:hAnsi="Arial" w:cs="Arial"/>
                <w:b/>
                <w:sz w:val="20"/>
              </w:rPr>
              <w:t xml:space="preserve"> </w:t>
            </w:r>
            <w:r>
              <w:rPr>
                <w:rFonts w:ascii="Arial" w:eastAsia="Arial" w:hAnsi="Arial" w:cs="Arial"/>
                <w:sz w:val="20"/>
              </w:rPr>
              <w:t xml:space="preserve">can they still access the service? </w:t>
            </w:r>
          </w:p>
        </w:tc>
        <w:tc>
          <w:tcPr>
            <w:tcW w:w="4624" w:type="dxa"/>
            <w:tcBorders>
              <w:top w:val="single" w:sz="4" w:space="0" w:color="000000"/>
              <w:left w:val="single" w:sz="4" w:space="0" w:color="000000"/>
              <w:bottom w:val="single" w:sz="4" w:space="0" w:color="000000"/>
              <w:right w:val="single" w:sz="4" w:space="0" w:color="000000"/>
            </w:tcBorders>
          </w:tcPr>
          <w:p w14:paraId="664E83F7" w14:textId="77777777" w:rsidR="00C82663" w:rsidRDefault="00455938">
            <w:r>
              <w:rPr>
                <w:rFonts w:ascii="Arial" w:eastAsia="Arial" w:hAnsi="Arial" w:cs="Arial"/>
                <w:sz w:val="20"/>
              </w:rPr>
              <w:t xml:space="preserve">Yes, as long as they can commit to 12 weeks support, as this is a Scotland wide service. </w:t>
            </w:r>
          </w:p>
        </w:tc>
      </w:tr>
      <w:tr w:rsidR="00C82663" w14:paraId="7E358EA7" w14:textId="77777777">
        <w:trPr>
          <w:trHeight w:val="2290"/>
        </w:trPr>
        <w:tc>
          <w:tcPr>
            <w:tcW w:w="1022" w:type="dxa"/>
            <w:tcBorders>
              <w:top w:val="single" w:sz="4" w:space="0" w:color="000000"/>
              <w:left w:val="single" w:sz="4" w:space="0" w:color="000000"/>
              <w:bottom w:val="single" w:sz="4" w:space="0" w:color="000000"/>
              <w:right w:val="single" w:sz="4" w:space="0" w:color="000000"/>
            </w:tcBorders>
          </w:tcPr>
          <w:p w14:paraId="6D5DD4B2" w14:textId="77777777" w:rsidR="00C82663" w:rsidRDefault="00455938">
            <w:pPr>
              <w:ind w:left="360"/>
            </w:pPr>
            <w:r>
              <w:rPr>
                <w:rFonts w:ascii="Arial" w:eastAsia="Arial" w:hAnsi="Arial" w:cs="Arial"/>
                <w:sz w:val="20"/>
              </w:rPr>
              <w:t xml:space="preserve">4.  </w:t>
            </w:r>
          </w:p>
        </w:tc>
        <w:tc>
          <w:tcPr>
            <w:tcW w:w="3806" w:type="dxa"/>
            <w:tcBorders>
              <w:top w:val="single" w:sz="4" w:space="0" w:color="000000"/>
              <w:left w:val="single" w:sz="4" w:space="0" w:color="000000"/>
              <w:bottom w:val="single" w:sz="4" w:space="0" w:color="000000"/>
              <w:right w:val="single" w:sz="4" w:space="0" w:color="000000"/>
            </w:tcBorders>
          </w:tcPr>
          <w:p w14:paraId="43B5A6D3" w14:textId="7F449F4D" w:rsidR="00C82663" w:rsidRDefault="00455938">
            <w:pPr>
              <w:ind w:left="5"/>
            </w:pPr>
            <w:r>
              <w:rPr>
                <w:rFonts w:ascii="Arial" w:eastAsia="Arial" w:hAnsi="Arial" w:cs="Arial"/>
                <w:sz w:val="20"/>
              </w:rPr>
              <w:t>The client’s</w:t>
            </w:r>
            <w:r>
              <w:rPr>
                <w:rFonts w:ascii="Arial" w:eastAsia="Arial" w:hAnsi="Arial" w:cs="Arial"/>
                <w:b/>
                <w:sz w:val="20"/>
              </w:rPr>
              <w:t xml:space="preserve"> CO reading</w:t>
            </w:r>
            <w:r>
              <w:rPr>
                <w:rFonts w:ascii="Arial" w:eastAsia="Arial" w:hAnsi="Arial" w:cs="Arial"/>
                <w:sz w:val="20"/>
              </w:rPr>
              <w:t xml:space="preserve"> is high but they insist they have not been smoking</w:t>
            </w:r>
            <w:r w:rsidR="004D4C01">
              <w:rPr>
                <w:rFonts w:ascii="Arial" w:eastAsia="Arial" w:hAnsi="Arial" w:cs="Arial"/>
                <w:sz w:val="20"/>
              </w:rPr>
              <w:t xml:space="preserve">? </w:t>
            </w:r>
          </w:p>
        </w:tc>
        <w:tc>
          <w:tcPr>
            <w:tcW w:w="4624" w:type="dxa"/>
            <w:tcBorders>
              <w:top w:val="single" w:sz="4" w:space="0" w:color="000000"/>
              <w:left w:val="single" w:sz="4" w:space="0" w:color="000000"/>
              <w:bottom w:val="single" w:sz="4" w:space="0" w:color="000000"/>
              <w:right w:val="single" w:sz="4" w:space="0" w:color="000000"/>
            </w:tcBorders>
          </w:tcPr>
          <w:p w14:paraId="2ACDD7BA" w14:textId="77777777" w:rsidR="00C82663" w:rsidRDefault="00455938">
            <w:pPr>
              <w:spacing w:after="2" w:line="236" w:lineRule="auto"/>
            </w:pPr>
            <w:r>
              <w:rPr>
                <w:rFonts w:ascii="Arial" w:eastAsia="Arial" w:hAnsi="Arial" w:cs="Arial"/>
                <w:sz w:val="20"/>
              </w:rPr>
              <w:t xml:space="preserve">Repeat the CO reading and if it still remains high, test the CO monitor on a non-smoking staff member.   </w:t>
            </w:r>
          </w:p>
          <w:p w14:paraId="35D9C3B4" w14:textId="4CEBDE0B" w:rsidR="00C82663" w:rsidRDefault="00455938">
            <w:pPr>
              <w:ind w:right="46"/>
            </w:pPr>
            <w:r>
              <w:rPr>
                <w:rFonts w:ascii="Arial" w:eastAsia="Arial" w:hAnsi="Arial" w:cs="Arial"/>
                <w:sz w:val="20"/>
              </w:rPr>
              <w:t>If the monitor is not faulty, remember that CO can be inhaled from faulty appliances in the home or car. Advise the client to investigate the source of the carbon monoxide as exposure to high levels of carbon monoxide are life threatening</w:t>
            </w:r>
            <w:r w:rsidR="004D4C01">
              <w:rPr>
                <w:rFonts w:ascii="Arial" w:eastAsia="Arial" w:hAnsi="Arial" w:cs="Arial"/>
                <w:sz w:val="20"/>
              </w:rPr>
              <w:t xml:space="preserve">. </w:t>
            </w:r>
            <w:r>
              <w:rPr>
                <w:rFonts w:ascii="Arial" w:eastAsia="Arial" w:hAnsi="Arial" w:cs="Arial"/>
                <w:sz w:val="20"/>
              </w:rPr>
              <w:t>Check for faulty gas appliances or car exhaust.</w:t>
            </w:r>
            <w:r>
              <w:rPr>
                <w:rFonts w:ascii="Arial" w:eastAsia="Arial" w:hAnsi="Arial" w:cs="Arial"/>
                <w:b/>
                <w:color w:val="4F81BC"/>
                <w:sz w:val="20"/>
              </w:rPr>
              <w:t xml:space="preserve"> </w:t>
            </w:r>
          </w:p>
        </w:tc>
      </w:tr>
      <w:tr w:rsidR="00C82663" w14:paraId="40C05476" w14:textId="77777777">
        <w:trPr>
          <w:trHeight w:val="1690"/>
        </w:trPr>
        <w:tc>
          <w:tcPr>
            <w:tcW w:w="1022" w:type="dxa"/>
            <w:tcBorders>
              <w:top w:val="single" w:sz="4" w:space="0" w:color="000000"/>
              <w:left w:val="single" w:sz="4" w:space="0" w:color="000000"/>
              <w:bottom w:val="single" w:sz="4" w:space="0" w:color="000000"/>
              <w:right w:val="single" w:sz="4" w:space="0" w:color="000000"/>
            </w:tcBorders>
          </w:tcPr>
          <w:p w14:paraId="67AE9AB2" w14:textId="77777777" w:rsidR="00C82663" w:rsidRDefault="00455938">
            <w:pPr>
              <w:ind w:left="360"/>
            </w:pPr>
            <w:r>
              <w:rPr>
                <w:rFonts w:ascii="Arial" w:eastAsia="Arial" w:hAnsi="Arial" w:cs="Arial"/>
                <w:sz w:val="20"/>
              </w:rPr>
              <w:t xml:space="preserve">5.  </w:t>
            </w:r>
          </w:p>
        </w:tc>
        <w:tc>
          <w:tcPr>
            <w:tcW w:w="3806" w:type="dxa"/>
            <w:tcBorders>
              <w:top w:val="single" w:sz="4" w:space="0" w:color="000000"/>
              <w:left w:val="single" w:sz="4" w:space="0" w:color="000000"/>
              <w:bottom w:val="single" w:sz="4" w:space="0" w:color="000000"/>
              <w:right w:val="single" w:sz="4" w:space="0" w:color="000000"/>
            </w:tcBorders>
          </w:tcPr>
          <w:p w14:paraId="30718C96" w14:textId="77777777" w:rsidR="00C82663" w:rsidRDefault="00455938">
            <w:pPr>
              <w:ind w:left="5"/>
            </w:pPr>
            <w:r>
              <w:rPr>
                <w:rFonts w:ascii="Arial" w:eastAsia="Arial" w:hAnsi="Arial" w:cs="Arial"/>
                <w:sz w:val="20"/>
              </w:rPr>
              <w:t xml:space="preserve">Who can receive </w:t>
            </w:r>
            <w:r>
              <w:rPr>
                <w:rFonts w:ascii="Arial" w:eastAsia="Arial" w:hAnsi="Arial" w:cs="Arial"/>
                <w:b/>
                <w:sz w:val="20"/>
              </w:rPr>
              <w:t>dual NRT?</w:t>
            </w:r>
            <w:r>
              <w:rPr>
                <w:rFonts w:ascii="Arial" w:eastAsia="Arial" w:hAnsi="Arial" w:cs="Arial"/>
                <w:sz w:val="20"/>
              </w:rPr>
              <w:t xml:space="preserve"> </w:t>
            </w:r>
          </w:p>
        </w:tc>
        <w:tc>
          <w:tcPr>
            <w:tcW w:w="4624" w:type="dxa"/>
            <w:tcBorders>
              <w:top w:val="single" w:sz="4" w:space="0" w:color="000000"/>
              <w:left w:val="single" w:sz="4" w:space="0" w:color="000000"/>
              <w:bottom w:val="single" w:sz="4" w:space="0" w:color="000000"/>
              <w:right w:val="single" w:sz="4" w:space="0" w:color="000000"/>
            </w:tcBorders>
          </w:tcPr>
          <w:p w14:paraId="0F2B1BE1" w14:textId="77777777" w:rsidR="00C82663" w:rsidRDefault="00455938">
            <w:pPr>
              <w:spacing w:after="2" w:line="236" w:lineRule="auto"/>
              <w:ind w:right="320"/>
              <w:jc w:val="both"/>
            </w:pPr>
            <w:r>
              <w:rPr>
                <w:rFonts w:ascii="Arial" w:eastAsia="Arial" w:hAnsi="Arial" w:cs="Arial"/>
                <w:sz w:val="20"/>
              </w:rPr>
              <w:t xml:space="preserve">Clients smoking 20 or more cigarettes a day (unless pregnant, trying for a baby or allergic to NRT patches). </w:t>
            </w:r>
          </w:p>
          <w:p w14:paraId="03D941DC" w14:textId="77777777" w:rsidR="00C82663" w:rsidRDefault="00455938">
            <w:r>
              <w:rPr>
                <w:rFonts w:ascii="Arial" w:eastAsia="Arial" w:hAnsi="Arial" w:cs="Arial"/>
                <w:sz w:val="20"/>
              </w:rPr>
              <w:t xml:space="preserve">Supply </w:t>
            </w:r>
            <w:proofErr w:type="spellStart"/>
            <w:r>
              <w:rPr>
                <w:rFonts w:ascii="Arial" w:eastAsia="Arial" w:hAnsi="Arial" w:cs="Arial"/>
                <w:sz w:val="20"/>
              </w:rPr>
              <w:t>Nicotinell</w:t>
            </w:r>
            <w:proofErr w:type="spellEnd"/>
            <w:r>
              <w:rPr>
                <w:rFonts w:ascii="Arial" w:eastAsia="Arial" w:hAnsi="Arial" w:cs="Arial"/>
                <w:sz w:val="20"/>
              </w:rPr>
              <w:t xml:space="preserve"> 21mg patch and a small pack of 2</w:t>
            </w:r>
            <w:r>
              <w:rPr>
                <w:rFonts w:ascii="Arial" w:eastAsia="Arial" w:hAnsi="Arial" w:cs="Arial"/>
                <w:sz w:val="20"/>
                <w:vertAlign w:val="superscript"/>
              </w:rPr>
              <w:t>nd</w:t>
            </w:r>
            <w:r>
              <w:rPr>
                <w:rFonts w:ascii="Arial" w:eastAsia="Arial" w:hAnsi="Arial" w:cs="Arial"/>
                <w:sz w:val="20"/>
              </w:rPr>
              <w:t xml:space="preserve"> NRT product. Review the need for the second product on a weekly basis. </w:t>
            </w:r>
          </w:p>
        </w:tc>
      </w:tr>
      <w:tr w:rsidR="00C82663" w14:paraId="2830D73E" w14:textId="77777777">
        <w:trPr>
          <w:trHeight w:val="706"/>
        </w:trPr>
        <w:tc>
          <w:tcPr>
            <w:tcW w:w="1022" w:type="dxa"/>
            <w:tcBorders>
              <w:top w:val="single" w:sz="4" w:space="0" w:color="000000"/>
              <w:left w:val="single" w:sz="4" w:space="0" w:color="000000"/>
              <w:bottom w:val="single" w:sz="4" w:space="0" w:color="000000"/>
              <w:right w:val="single" w:sz="4" w:space="0" w:color="000000"/>
            </w:tcBorders>
          </w:tcPr>
          <w:p w14:paraId="2D750DE8" w14:textId="77777777" w:rsidR="00C82663" w:rsidRDefault="00455938">
            <w:pPr>
              <w:ind w:left="360"/>
            </w:pPr>
            <w:r>
              <w:rPr>
                <w:rFonts w:ascii="Arial" w:eastAsia="Arial" w:hAnsi="Arial" w:cs="Arial"/>
                <w:sz w:val="20"/>
              </w:rPr>
              <w:t xml:space="preserve">6.  </w:t>
            </w:r>
          </w:p>
        </w:tc>
        <w:tc>
          <w:tcPr>
            <w:tcW w:w="3806" w:type="dxa"/>
            <w:tcBorders>
              <w:top w:val="single" w:sz="4" w:space="0" w:color="000000"/>
              <w:left w:val="single" w:sz="4" w:space="0" w:color="000000"/>
              <w:bottom w:val="single" w:sz="4" w:space="0" w:color="000000"/>
              <w:right w:val="single" w:sz="4" w:space="0" w:color="000000"/>
            </w:tcBorders>
          </w:tcPr>
          <w:p w14:paraId="7EA34B5A" w14:textId="77777777" w:rsidR="00C82663" w:rsidRDefault="00455938">
            <w:pPr>
              <w:ind w:left="5" w:right="90"/>
            </w:pPr>
            <w:r>
              <w:rPr>
                <w:rFonts w:ascii="Arial" w:eastAsia="Arial" w:hAnsi="Arial" w:cs="Arial"/>
                <w:sz w:val="20"/>
              </w:rPr>
              <w:t xml:space="preserve">Can </w:t>
            </w:r>
            <w:r>
              <w:rPr>
                <w:rFonts w:ascii="Arial" w:eastAsia="Arial" w:hAnsi="Arial" w:cs="Arial"/>
                <w:b/>
                <w:sz w:val="20"/>
              </w:rPr>
              <w:t>dual therapy</w:t>
            </w:r>
            <w:r>
              <w:rPr>
                <w:rFonts w:ascii="Arial" w:eastAsia="Arial" w:hAnsi="Arial" w:cs="Arial"/>
                <w:sz w:val="20"/>
              </w:rPr>
              <w:t xml:space="preserve"> be used for the full 12 weeks? </w:t>
            </w:r>
          </w:p>
        </w:tc>
        <w:tc>
          <w:tcPr>
            <w:tcW w:w="4624" w:type="dxa"/>
            <w:tcBorders>
              <w:top w:val="single" w:sz="4" w:space="0" w:color="000000"/>
              <w:left w:val="single" w:sz="4" w:space="0" w:color="000000"/>
              <w:bottom w:val="single" w:sz="4" w:space="0" w:color="000000"/>
              <w:right w:val="single" w:sz="4" w:space="0" w:color="000000"/>
            </w:tcBorders>
          </w:tcPr>
          <w:p w14:paraId="598EC63D" w14:textId="77777777" w:rsidR="00C82663" w:rsidRDefault="00455938">
            <w:r>
              <w:rPr>
                <w:rFonts w:ascii="Arial" w:eastAsia="Arial" w:hAnsi="Arial" w:cs="Arial"/>
                <w:sz w:val="20"/>
              </w:rPr>
              <w:t xml:space="preserve">Yes. Review what is required on a weekly basis. </w:t>
            </w:r>
          </w:p>
          <w:p w14:paraId="5557E674" w14:textId="77777777" w:rsidR="00C82663" w:rsidRDefault="00455938">
            <w:r>
              <w:rPr>
                <w:rFonts w:ascii="Arial" w:eastAsia="Arial" w:hAnsi="Arial" w:cs="Arial"/>
                <w:sz w:val="20"/>
              </w:rPr>
              <w:t xml:space="preserve">  </w:t>
            </w:r>
          </w:p>
        </w:tc>
      </w:tr>
      <w:tr w:rsidR="00C82663" w14:paraId="55B65C99" w14:textId="77777777">
        <w:trPr>
          <w:trHeight w:val="1834"/>
        </w:trPr>
        <w:tc>
          <w:tcPr>
            <w:tcW w:w="1022" w:type="dxa"/>
            <w:tcBorders>
              <w:top w:val="single" w:sz="4" w:space="0" w:color="000000"/>
              <w:left w:val="single" w:sz="4" w:space="0" w:color="000000"/>
              <w:bottom w:val="single" w:sz="4" w:space="0" w:color="000000"/>
              <w:right w:val="single" w:sz="4" w:space="0" w:color="000000"/>
            </w:tcBorders>
          </w:tcPr>
          <w:p w14:paraId="74BE3CF6" w14:textId="77777777" w:rsidR="00C82663" w:rsidRDefault="00455938">
            <w:pPr>
              <w:ind w:left="360"/>
            </w:pPr>
            <w:r>
              <w:rPr>
                <w:rFonts w:ascii="Arial" w:eastAsia="Arial" w:hAnsi="Arial" w:cs="Arial"/>
                <w:sz w:val="20"/>
              </w:rPr>
              <w:t xml:space="preserve">7.  </w:t>
            </w:r>
          </w:p>
        </w:tc>
        <w:tc>
          <w:tcPr>
            <w:tcW w:w="3806" w:type="dxa"/>
            <w:tcBorders>
              <w:top w:val="single" w:sz="4" w:space="0" w:color="000000"/>
              <w:left w:val="single" w:sz="4" w:space="0" w:color="000000"/>
              <w:bottom w:val="single" w:sz="4" w:space="0" w:color="000000"/>
              <w:right w:val="single" w:sz="4" w:space="0" w:color="000000"/>
            </w:tcBorders>
          </w:tcPr>
          <w:p w14:paraId="4135A898" w14:textId="77777777" w:rsidR="00C82663" w:rsidRDefault="00455938">
            <w:pPr>
              <w:ind w:left="5"/>
            </w:pPr>
            <w:r>
              <w:rPr>
                <w:rFonts w:ascii="Arial" w:eastAsia="Arial" w:hAnsi="Arial" w:cs="Arial"/>
                <w:sz w:val="20"/>
              </w:rPr>
              <w:t xml:space="preserve">If client is </w:t>
            </w:r>
            <w:r>
              <w:rPr>
                <w:rFonts w:ascii="Arial" w:eastAsia="Arial" w:hAnsi="Arial" w:cs="Arial"/>
                <w:b/>
                <w:sz w:val="20"/>
              </w:rPr>
              <w:t>still smoking at week 4,</w:t>
            </w:r>
            <w:r>
              <w:rPr>
                <w:rFonts w:ascii="Arial" w:eastAsia="Arial" w:hAnsi="Arial" w:cs="Arial"/>
                <w:sz w:val="20"/>
              </w:rPr>
              <w:t xml:space="preserve"> can they continue on the service? </w:t>
            </w:r>
          </w:p>
        </w:tc>
        <w:tc>
          <w:tcPr>
            <w:tcW w:w="4624" w:type="dxa"/>
            <w:tcBorders>
              <w:top w:val="single" w:sz="4" w:space="0" w:color="000000"/>
              <w:left w:val="single" w:sz="4" w:space="0" w:color="000000"/>
              <w:bottom w:val="single" w:sz="4" w:space="0" w:color="000000"/>
              <w:right w:val="single" w:sz="4" w:space="0" w:color="000000"/>
            </w:tcBorders>
          </w:tcPr>
          <w:p w14:paraId="4291B98B" w14:textId="77777777" w:rsidR="00C82663" w:rsidRDefault="00455938">
            <w:pPr>
              <w:spacing w:line="239" w:lineRule="auto"/>
            </w:pPr>
            <w:r>
              <w:rPr>
                <w:rFonts w:ascii="Arial" w:eastAsia="Arial" w:hAnsi="Arial" w:cs="Arial"/>
                <w:sz w:val="20"/>
              </w:rPr>
              <w:t xml:space="preserve">If client is still smoking at week 4 the quit attempt should be completed as ‘smoker’ and </w:t>
            </w:r>
          </w:p>
          <w:p w14:paraId="6B87D9AB" w14:textId="598109FC" w:rsidR="00C82663" w:rsidRDefault="00455938">
            <w:pPr>
              <w:ind w:right="196"/>
            </w:pPr>
            <w:r>
              <w:rPr>
                <w:rFonts w:ascii="Arial" w:eastAsia="Arial" w:hAnsi="Arial" w:cs="Arial"/>
                <w:sz w:val="20"/>
              </w:rPr>
              <w:t>‘Assessment Completion’ on PCR completed</w:t>
            </w:r>
            <w:r w:rsidR="004D4C01">
              <w:rPr>
                <w:rFonts w:ascii="Arial" w:eastAsia="Arial" w:hAnsi="Arial" w:cs="Arial"/>
                <w:sz w:val="20"/>
              </w:rPr>
              <w:t xml:space="preserve">. </w:t>
            </w:r>
            <w:r>
              <w:rPr>
                <w:rFonts w:ascii="Arial" w:eastAsia="Arial" w:hAnsi="Arial" w:cs="Arial"/>
                <w:sz w:val="20"/>
              </w:rPr>
              <w:t xml:space="preserve">If they wish to have another quit attempt the pharmacy should make sure that the client is motivated to quit. See answer to Question 2 re: timings. </w:t>
            </w:r>
          </w:p>
        </w:tc>
      </w:tr>
    </w:tbl>
    <w:p w14:paraId="500B2D93" w14:textId="0FA47409" w:rsidR="00C82663" w:rsidRDefault="00455938" w:rsidP="008C4707">
      <w:pPr>
        <w:tabs>
          <w:tab w:val="left" w:pos="720"/>
          <w:tab w:val="left" w:pos="8939"/>
        </w:tabs>
        <w:spacing w:after="0"/>
      </w:pPr>
      <w:r>
        <w:t xml:space="preserve"> </w:t>
      </w:r>
      <w:r>
        <w:tab/>
        <w:t xml:space="preserve"> </w:t>
      </w:r>
      <w:r w:rsidR="008C4707">
        <w:tab/>
      </w:r>
    </w:p>
    <w:p w14:paraId="33042821" w14:textId="41844FEE" w:rsidR="008C4707" w:rsidRDefault="008C4707" w:rsidP="008C4707">
      <w:pPr>
        <w:tabs>
          <w:tab w:val="left" w:pos="720"/>
          <w:tab w:val="left" w:pos="8939"/>
        </w:tabs>
        <w:spacing w:after="0"/>
      </w:pPr>
    </w:p>
    <w:p w14:paraId="0BFB446A" w14:textId="417C6003" w:rsidR="008C4707" w:rsidRDefault="008C4707" w:rsidP="008C4707">
      <w:pPr>
        <w:tabs>
          <w:tab w:val="left" w:pos="720"/>
          <w:tab w:val="left" w:pos="8939"/>
        </w:tabs>
        <w:spacing w:after="0"/>
      </w:pPr>
    </w:p>
    <w:p w14:paraId="5B7C3432" w14:textId="77777777" w:rsidR="008C4707" w:rsidRDefault="008C4707" w:rsidP="008C4707">
      <w:pPr>
        <w:tabs>
          <w:tab w:val="left" w:pos="720"/>
          <w:tab w:val="left" w:pos="8939"/>
        </w:tabs>
        <w:spacing w:after="0"/>
      </w:pPr>
    </w:p>
    <w:tbl>
      <w:tblPr>
        <w:tblStyle w:val="TableGrid"/>
        <w:tblW w:w="9456" w:type="dxa"/>
        <w:tblInd w:w="110" w:type="dxa"/>
        <w:tblCellMar>
          <w:left w:w="105" w:type="dxa"/>
          <w:right w:w="72" w:type="dxa"/>
        </w:tblCellMar>
        <w:tblLook w:val="04A0" w:firstRow="1" w:lastRow="0" w:firstColumn="1" w:lastColumn="0" w:noHBand="0" w:noVBand="1"/>
      </w:tblPr>
      <w:tblGrid>
        <w:gridCol w:w="1023"/>
        <w:gridCol w:w="3806"/>
        <w:gridCol w:w="4627"/>
      </w:tblGrid>
      <w:tr w:rsidR="00C82663" w14:paraId="39A81F17" w14:textId="77777777">
        <w:trPr>
          <w:trHeight w:val="264"/>
        </w:trPr>
        <w:tc>
          <w:tcPr>
            <w:tcW w:w="1022" w:type="dxa"/>
            <w:tcBorders>
              <w:top w:val="single" w:sz="4" w:space="0" w:color="000000"/>
              <w:left w:val="single" w:sz="4" w:space="0" w:color="000000"/>
              <w:bottom w:val="single" w:sz="4" w:space="0" w:color="000000"/>
              <w:right w:val="single" w:sz="4" w:space="0" w:color="000000"/>
            </w:tcBorders>
          </w:tcPr>
          <w:p w14:paraId="57E051FE" w14:textId="77777777" w:rsidR="00C82663" w:rsidRDefault="00455938">
            <w:r>
              <w:rPr>
                <w:rFonts w:ascii="Arial" w:eastAsia="Arial" w:hAnsi="Arial" w:cs="Arial"/>
                <w:sz w:val="20"/>
              </w:rPr>
              <w:t xml:space="preserve">  </w:t>
            </w:r>
          </w:p>
        </w:tc>
        <w:tc>
          <w:tcPr>
            <w:tcW w:w="3806" w:type="dxa"/>
            <w:tcBorders>
              <w:top w:val="single" w:sz="4" w:space="0" w:color="000000"/>
              <w:left w:val="single" w:sz="4" w:space="0" w:color="000000"/>
              <w:bottom w:val="single" w:sz="4" w:space="0" w:color="000000"/>
              <w:right w:val="single" w:sz="4" w:space="0" w:color="000000"/>
            </w:tcBorders>
          </w:tcPr>
          <w:p w14:paraId="53B66533" w14:textId="77777777" w:rsidR="00C82663" w:rsidRDefault="00455938">
            <w:pPr>
              <w:ind w:left="5"/>
            </w:pPr>
            <w:r>
              <w:rPr>
                <w:rFonts w:ascii="Arial" w:eastAsia="Arial" w:hAnsi="Arial" w:cs="Arial"/>
                <w:b/>
                <w:sz w:val="20"/>
              </w:rPr>
              <w:t xml:space="preserve">Question </w:t>
            </w:r>
          </w:p>
        </w:tc>
        <w:tc>
          <w:tcPr>
            <w:tcW w:w="4627" w:type="dxa"/>
            <w:tcBorders>
              <w:top w:val="single" w:sz="4" w:space="0" w:color="000000"/>
              <w:left w:val="single" w:sz="4" w:space="0" w:color="000000"/>
              <w:bottom w:val="single" w:sz="4" w:space="0" w:color="000000"/>
              <w:right w:val="single" w:sz="4" w:space="0" w:color="000000"/>
            </w:tcBorders>
          </w:tcPr>
          <w:p w14:paraId="17552CE6" w14:textId="77777777" w:rsidR="00C82663" w:rsidRDefault="00455938">
            <w:r>
              <w:rPr>
                <w:rFonts w:ascii="Arial" w:eastAsia="Arial" w:hAnsi="Arial" w:cs="Arial"/>
                <w:b/>
                <w:sz w:val="20"/>
              </w:rPr>
              <w:t xml:space="preserve">Answer </w:t>
            </w:r>
          </w:p>
        </w:tc>
      </w:tr>
      <w:tr w:rsidR="00C82663" w14:paraId="533CBBA0" w14:textId="77777777">
        <w:trPr>
          <w:trHeight w:val="1435"/>
        </w:trPr>
        <w:tc>
          <w:tcPr>
            <w:tcW w:w="1022" w:type="dxa"/>
            <w:tcBorders>
              <w:top w:val="single" w:sz="4" w:space="0" w:color="000000"/>
              <w:left w:val="single" w:sz="4" w:space="0" w:color="000000"/>
              <w:bottom w:val="single" w:sz="4" w:space="0" w:color="000000"/>
              <w:right w:val="single" w:sz="4" w:space="0" w:color="000000"/>
            </w:tcBorders>
          </w:tcPr>
          <w:p w14:paraId="01BD7D4A" w14:textId="77777777" w:rsidR="00C82663" w:rsidRDefault="00455938">
            <w:pPr>
              <w:ind w:left="360"/>
            </w:pPr>
            <w:r>
              <w:rPr>
                <w:rFonts w:ascii="Arial" w:eastAsia="Arial" w:hAnsi="Arial" w:cs="Arial"/>
                <w:sz w:val="20"/>
              </w:rPr>
              <w:t xml:space="preserve">8.  </w:t>
            </w:r>
          </w:p>
        </w:tc>
        <w:tc>
          <w:tcPr>
            <w:tcW w:w="3806" w:type="dxa"/>
            <w:tcBorders>
              <w:top w:val="single" w:sz="4" w:space="0" w:color="000000"/>
              <w:left w:val="single" w:sz="4" w:space="0" w:color="000000"/>
              <w:bottom w:val="single" w:sz="4" w:space="0" w:color="000000"/>
              <w:right w:val="single" w:sz="4" w:space="0" w:color="000000"/>
            </w:tcBorders>
          </w:tcPr>
          <w:p w14:paraId="5D7C41BE" w14:textId="77777777" w:rsidR="00C82663" w:rsidRDefault="00455938">
            <w:pPr>
              <w:ind w:left="5" w:right="366"/>
              <w:jc w:val="both"/>
            </w:pPr>
            <w:r>
              <w:rPr>
                <w:rFonts w:ascii="Arial" w:eastAsia="Arial" w:hAnsi="Arial" w:cs="Arial"/>
                <w:sz w:val="20"/>
              </w:rPr>
              <w:t>Client is</w:t>
            </w:r>
            <w:r>
              <w:rPr>
                <w:rFonts w:ascii="Arial" w:eastAsia="Arial" w:hAnsi="Arial" w:cs="Arial"/>
                <w:b/>
                <w:sz w:val="20"/>
              </w:rPr>
              <w:t xml:space="preserve"> coming to the end of the programme</w:t>
            </w:r>
            <w:r>
              <w:rPr>
                <w:rFonts w:ascii="Arial" w:eastAsia="Arial" w:hAnsi="Arial" w:cs="Arial"/>
                <w:sz w:val="20"/>
              </w:rPr>
              <w:t xml:space="preserve"> and feels that they may struggle when the programme ends? </w:t>
            </w:r>
          </w:p>
        </w:tc>
        <w:tc>
          <w:tcPr>
            <w:tcW w:w="4627" w:type="dxa"/>
            <w:tcBorders>
              <w:top w:val="single" w:sz="4" w:space="0" w:color="000000"/>
              <w:left w:val="single" w:sz="4" w:space="0" w:color="000000"/>
              <w:bottom w:val="single" w:sz="4" w:space="0" w:color="000000"/>
              <w:right w:val="single" w:sz="4" w:space="0" w:color="000000"/>
            </w:tcBorders>
          </w:tcPr>
          <w:p w14:paraId="02F30945" w14:textId="4FF0F431" w:rsidR="00C82663" w:rsidRDefault="00455938">
            <w:pPr>
              <w:spacing w:line="239" w:lineRule="auto"/>
            </w:pPr>
            <w:r>
              <w:rPr>
                <w:rFonts w:ascii="Arial" w:eastAsia="Arial" w:hAnsi="Arial" w:cs="Arial"/>
                <w:sz w:val="20"/>
              </w:rPr>
              <w:t>Encourage the client, advising that they are a non-smoker and have done really well</w:t>
            </w:r>
            <w:r w:rsidR="004D4C01">
              <w:rPr>
                <w:rFonts w:ascii="Arial" w:eastAsia="Arial" w:hAnsi="Arial" w:cs="Arial"/>
                <w:sz w:val="20"/>
              </w:rPr>
              <w:t xml:space="preserve">. </w:t>
            </w:r>
          </w:p>
          <w:p w14:paraId="40B74E1E" w14:textId="2390B7B6" w:rsidR="00C82663" w:rsidRDefault="00455938">
            <w:pPr>
              <w:ind w:right="110"/>
              <w:jc w:val="both"/>
            </w:pPr>
            <w:r>
              <w:rPr>
                <w:rFonts w:ascii="Arial" w:eastAsia="Arial" w:hAnsi="Arial" w:cs="Arial"/>
                <w:sz w:val="20"/>
              </w:rPr>
              <w:t>Suggest that they buy a short acting product e.g. mini-lozenges or something else and only take at the difficult times</w:t>
            </w:r>
            <w:r w:rsidR="004D4C01">
              <w:rPr>
                <w:rFonts w:ascii="Arial" w:eastAsia="Arial" w:hAnsi="Arial" w:cs="Arial"/>
                <w:sz w:val="20"/>
              </w:rPr>
              <w:t xml:space="preserve">. </w:t>
            </w:r>
            <w:r>
              <w:rPr>
                <w:rFonts w:ascii="Arial" w:eastAsia="Arial" w:hAnsi="Arial" w:cs="Arial"/>
                <w:sz w:val="20"/>
              </w:rPr>
              <w:t xml:space="preserve"> </w:t>
            </w:r>
          </w:p>
        </w:tc>
      </w:tr>
      <w:tr w:rsidR="00C82663" w14:paraId="55E9C02A" w14:textId="77777777">
        <w:trPr>
          <w:trHeight w:val="1330"/>
        </w:trPr>
        <w:tc>
          <w:tcPr>
            <w:tcW w:w="1022" w:type="dxa"/>
            <w:tcBorders>
              <w:top w:val="single" w:sz="4" w:space="0" w:color="000000"/>
              <w:left w:val="single" w:sz="4" w:space="0" w:color="000000"/>
              <w:bottom w:val="single" w:sz="4" w:space="0" w:color="000000"/>
              <w:right w:val="single" w:sz="4" w:space="0" w:color="000000"/>
            </w:tcBorders>
          </w:tcPr>
          <w:p w14:paraId="5BF6DB17" w14:textId="77777777" w:rsidR="00C82663" w:rsidRDefault="00455938">
            <w:pPr>
              <w:ind w:left="360"/>
            </w:pPr>
            <w:r>
              <w:rPr>
                <w:rFonts w:ascii="Arial" w:eastAsia="Arial" w:hAnsi="Arial" w:cs="Arial"/>
                <w:sz w:val="20"/>
              </w:rPr>
              <w:t xml:space="preserve">9.  </w:t>
            </w:r>
          </w:p>
        </w:tc>
        <w:tc>
          <w:tcPr>
            <w:tcW w:w="3806" w:type="dxa"/>
            <w:tcBorders>
              <w:top w:val="single" w:sz="4" w:space="0" w:color="000000"/>
              <w:left w:val="single" w:sz="4" w:space="0" w:color="000000"/>
              <w:bottom w:val="single" w:sz="4" w:space="0" w:color="000000"/>
              <w:right w:val="single" w:sz="4" w:space="0" w:color="000000"/>
            </w:tcBorders>
          </w:tcPr>
          <w:p w14:paraId="283FE5C3" w14:textId="0F9D7A98" w:rsidR="00C82663" w:rsidRDefault="00455938">
            <w:pPr>
              <w:ind w:left="5"/>
            </w:pPr>
            <w:r>
              <w:rPr>
                <w:rFonts w:ascii="Arial" w:eastAsia="Arial" w:hAnsi="Arial" w:cs="Arial"/>
                <w:sz w:val="20"/>
              </w:rPr>
              <w:t xml:space="preserve">Can client receive </w:t>
            </w:r>
            <w:r>
              <w:rPr>
                <w:rFonts w:ascii="Arial" w:eastAsia="Arial" w:hAnsi="Arial" w:cs="Arial"/>
                <w:b/>
                <w:sz w:val="20"/>
              </w:rPr>
              <w:t xml:space="preserve">2 </w:t>
            </w:r>
            <w:r w:rsidR="000E4DAF">
              <w:rPr>
                <w:rFonts w:ascii="Arial" w:eastAsia="Arial" w:hAnsi="Arial" w:cs="Arial"/>
                <w:b/>
                <w:sz w:val="20"/>
              </w:rPr>
              <w:t>weeks’ worth</w:t>
            </w:r>
            <w:r>
              <w:rPr>
                <w:rFonts w:ascii="Arial" w:eastAsia="Arial" w:hAnsi="Arial" w:cs="Arial"/>
                <w:b/>
                <w:sz w:val="20"/>
              </w:rPr>
              <w:t xml:space="preserve"> of pharmacotherapy</w:t>
            </w:r>
            <w:r>
              <w:rPr>
                <w:rFonts w:ascii="Arial" w:eastAsia="Arial" w:hAnsi="Arial" w:cs="Arial"/>
                <w:sz w:val="20"/>
              </w:rPr>
              <w:t xml:space="preserve"> at one time? </w:t>
            </w:r>
          </w:p>
        </w:tc>
        <w:tc>
          <w:tcPr>
            <w:tcW w:w="4627" w:type="dxa"/>
            <w:tcBorders>
              <w:top w:val="single" w:sz="4" w:space="0" w:color="000000"/>
              <w:left w:val="single" w:sz="4" w:space="0" w:color="000000"/>
              <w:bottom w:val="single" w:sz="4" w:space="0" w:color="000000"/>
              <w:right w:val="single" w:sz="4" w:space="0" w:color="000000"/>
            </w:tcBorders>
          </w:tcPr>
          <w:p w14:paraId="365E2C9A" w14:textId="77777777" w:rsidR="00C82663" w:rsidRDefault="00455938">
            <w:pPr>
              <w:spacing w:line="239" w:lineRule="auto"/>
            </w:pPr>
            <w:r>
              <w:rPr>
                <w:rFonts w:ascii="Arial" w:eastAsia="Arial" w:hAnsi="Arial" w:cs="Arial"/>
                <w:sz w:val="20"/>
              </w:rPr>
              <w:t xml:space="preserve">Yes, if going on holiday for up to 2 weeks maximum or when receiving 2 weeks starter </w:t>
            </w:r>
            <w:proofErr w:type="spellStart"/>
            <w:r>
              <w:rPr>
                <w:rFonts w:ascii="Arial" w:eastAsia="Arial" w:hAnsi="Arial" w:cs="Arial"/>
                <w:sz w:val="20"/>
              </w:rPr>
              <w:t>varenicline</w:t>
            </w:r>
            <w:proofErr w:type="spellEnd"/>
            <w:r>
              <w:rPr>
                <w:rFonts w:ascii="Arial" w:eastAsia="Arial" w:hAnsi="Arial" w:cs="Arial"/>
                <w:sz w:val="20"/>
              </w:rPr>
              <w:t xml:space="preserve"> pack. </w:t>
            </w:r>
          </w:p>
          <w:p w14:paraId="55E1E3B7" w14:textId="77777777" w:rsidR="00C82663" w:rsidRDefault="00455938">
            <w:r>
              <w:rPr>
                <w:rFonts w:ascii="Arial" w:eastAsia="Arial" w:hAnsi="Arial" w:cs="Arial"/>
                <w:sz w:val="20"/>
              </w:rPr>
              <w:t xml:space="preserve">Supply of more than one week can also be considered during Covid-19 restrictions </w:t>
            </w:r>
          </w:p>
        </w:tc>
      </w:tr>
      <w:tr w:rsidR="00C82663" w14:paraId="722A8AFE" w14:textId="77777777">
        <w:trPr>
          <w:trHeight w:val="3264"/>
        </w:trPr>
        <w:tc>
          <w:tcPr>
            <w:tcW w:w="1022" w:type="dxa"/>
            <w:tcBorders>
              <w:top w:val="single" w:sz="4" w:space="0" w:color="000000"/>
              <w:left w:val="single" w:sz="4" w:space="0" w:color="000000"/>
              <w:bottom w:val="single" w:sz="4" w:space="0" w:color="000000"/>
              <w:right w:val="single" w:sz="4" w:space="0" w:color="000000"/>
            </w:tcBorders>
          </w:tcPr>
          <w:p w14:paraId="037DFF8D" w14:textId="77777777" w:rsidR="00C82663" w:rsidRDefault="00455938">
            <w:pPr>
              <w:ind w:left="360"/>
            </w:pPr>
            <w:r>
              <w:rPr>
                <w:rFonts w:ascii="Arial" w:eastAsia="Arial" w:hAnsi="Arial" w:cs="Arial"/>
                <w:sz w:val="20"/>
              </w:rPr>
              <w:t xml:space="preserve">10.  </w:t>
            </w:r>
          </w:p>
        </w:tc>
        <w:tc>
          <w:tcPr>
            <w:tcW w:w="3806" w:type="dxa"/>
            <w:tcBorders>
              <w:top w:val="single" w:sz="4" w:space="0" w:color="000000"/>
              <w:left w:val="single" w:sz="4" w:space="0" w:color="000000"/>
              <w:bottom w:val="single" w:sz="4" w:space="0" w:color="000000"/>
              <w:right w:val="single" w:sz="4" w:space="0" w:color="000000"/>
            </w:tcBorders>
          </w:tcPr>
          <w:p w14:paraId="13C1741B" w14:textId="77777777" w:rsidR="00C82663" w:rsidRDefault="00455938">
            <w:pPr>
              <w:ind w:left="5"/>
            </w:pPr>
            <w:r>
              <w:rPr>
                <w:rFonts w:ascii="Arial" w:eastAsia="Arial" w:hAnsi="Arial" w:cs="Arial"/>
                <w:sz w:val="20"/>
              </w:rPr>
              <w:t xml:space="preserve">If a client </w:t>
            </w:r>
            <w:r>
              <w:rPr>
                <w:rFonts w:ascii="Arial" w:eastAsia="Arial" w:hAnsi="Arial" w:cs="Arial"/>
                <w:b/>
                <w:sz w:val="20"/>
              </w:rPr>
              <w:t xml:space="preserve">fails to return to pharmacy what should be done and </w:t>
            </w:r>
            <w:r>
              <w:rPr>
                <w:rFonts w:ascii="Arial" w:eastAsia="Arial" w:hAnsi="Arial" w:cs="Arial"/>
                <w:sz w:val="20"/>
              </w:rPr>
              <w:t xml:space="preserve">how should this be recorded on PCR? </w:t>
            </w:r>
          </w:p>
        </w:tc>
        <w:tc>
          <w:tcPr>
            <w:tcW w:w="4627" w:type="dxa"/>
            <w:tcBorders>
              <w:top w:val="single" w:sz="4" w:space="0" w:color="000000"/>
              <w:left w:val="single" w:sz="4" w:space="0" w:color="000000"/>
              <w:bottom w:val="single" w:sz="4" w:space="0" w:color="000000"/>
              <w:right w:val="single" w:sz="4" w:space="0" w:color="000000"/>
            </w:tcBorders>
          </w:tcPr>
          <w:p w14:paraId="7F8FE5E7" w14:textId="3FD8EC1D" w:rsidR="00C82663" w:rsidRDefault="00455938">
            <w:pPr>
              <w:spacing w:line="239" w:lineRule="auto"/>
            </w:pPr>
            <w:r>
              <w:rPr>
                <w:rFonts w:ascii="Arial" w:eastAsia="Arial" w:hAnsi="Arial" w:cs="Arial"/>
                <w:sz w:val="20"/>
              </w:rPr>
              <w:t>Pharmacy staff should attempt to contact the client by phone to find if they are smoking or not. At least 3 attempts should be made.  Record these in the smoking cessation support tool in PCR</w:t>
            </w:r>
            <w:r w:rsidR="004D4C01">
              <w:rPr>
                <w:rFonts w:ascii="Arial" w:eastAsia="Arial" w:hAnsi="Arial" w:cs="Arial"/>
                <w:sz w:val="20"/>
              </w:rPr>
              <w:t xml:space="preserve">. </w:t>
            </w:r>
          </w:p>
          <w:p w14:paraId="4E73D4AA" w14:textId="4FD4FC77" w:rsidR="00C82663" w:rsidRDefault="00455938">
            <w:pPr>
              <w:spacing w:after="2" w:line="236" w:lineRule="auto"/>
            </w:pPr>
            <w:r>
              <w:rPr>
                <w:rFonts w:ascii="Arial" w:eastAsia="Arial" w:hAnsi="Arial" w:cs="Arial"/>
                <w:sz w:val="20"/>
              </w:rPr>
              <w:t xml:space="preserve">If the client is not contacted for the 4 or 12 week follow </w:t>
            </w:r>
            <w:r w:rsidR="000E4DAF">
              <w:rPr>
                <w:rFonts w:ascii="Arial" w:eastAsia="Arial" w:hAnsi="Arial" w:cs="Arial"/>
                <w:sz w:val="20"/>
              </w:rPr>
              <w:t>up record</w:t>
            </w:r>
            <w:r>
              <w:rPr>
                <w:rFonts w:ascii="Arial" w:eastAsia="Arial" w:hAnsi="Arial" w:cs="Arial"/>
                <w:sz w:val="20"/>
              </w:rPr>
              <w:t xml:space="preserve"> as 'lost to follow up' and submit the MDS to allow payment</w:t>
            </w:r>
            <w:r w:rsidR="004D4C01">
              <w:rPr>
                <w:rFonts w:ascii="Arial" w:eastAsia="Arial" w:hAnsi="Arial" w:cs="Arial"/>
                <w:sz w:val="20"/>
              </w:rPr>
              <w:t xml:space="preserve">. </w:t>
            </w:r>
          </w:p>
          <w:p w14:paraId="4CB26070" w14:textId="2321B901" w:rsidR="00C82663" w:rsidRDefault="00455938">
            <w:r>
              <w:rPr>
                <w:rFonts w:ascii="Arial" w:eastAsia="Arial" w:hAnsi="Arial" w:cs="Arial"/>
                <w:sz w:val="20"/>
              </w:rPr>
              <w:t xml:space="preserve">Clients lost to follow up at 12 weeks can be followed up by the QYW team provided they have been recorded as a </w:t>
            </w:r>
            <w:r w:rsidR="000E4DAF">
              <w:rPr>
                <w:rFonts w:ascii="Arial" w:eastAsia="Arial" w:hAnsi="Arial" w:cs="Arial"/>
                <w:sz w:val="20"/>
              </w:rPr>
              <w:t>non-smoker</w:t>
            </w:r>
            <w:r>
              <w:rPr>
                <w:rFonts w:ascii="Arial" w:eastAsia="Arial" w:hAnsi="Arial" w:cs="Arial"/>
                <w:sz w:val="20"/>
              </w:rPr>
              <w:t xml:space="preserve"> at week 4. If they have stopped smoking, they can be recorded as non-smokers by the QYW team. </w:t>
            </w:r>
          </w:p>
        </w:tc>
      </w:tr>
      <w:tr w:rsidR="00C82663" w14:paraId="1AF42041" w14:textId="77777777">
        <w:trPr>
          <w:trHeight w:val="1421"/>
        </w:trPr>
        <w:tc>
          <w:tcPr>
            <w:tcW w:w="1022" w:type="dxa"/>
            <w:tcBorders>
              <w:top w:val="single" w:sz="4" w:space="0" w:color="000000"/>
              <w:left w:val="single" w:sz="4" w:space="0" w:color="000000"/>
              <w:bottom w:val="single" w:sz="4" w:space="0" w:color="000000"/>
              <w:right w:val="single" w:sz="4" w:space="0" w:color="000000"/>
            </w:tcBorders>
          </w:tcPr>
          <w:p w14:paraId="65231819" w14:textId="77777777" w:rsidR="00C82663" w:rsidRDefault="00455938">
            <w:pPr>
              <w:ind w:left="360"/>
            </w:pPr>
            <w:r>
              <w:rPr>
                <w:rFonts w:ascii="Arial" w:eastAsia="Arial" w:hAnsi="Arial" w:cs="Arial"/>
                <w:sz w:val="20"/>
              </w:rPr>
              <w:t xml:space="preserve">11.  </w:t>
            </w:r>
          </w:p>
        </w:tc>
        <w:tc>
          <w:tcPr>
            <w:tcW w:w="3806" w:type="dxa"/>
            <w:tcBorders>
              <w:top w:val="single" w:sz="4" w:space="0" w:color="000000"/>
              <w:left w:val="single" w:sz="4" w:space="0" w:color="000000"/>
              <w:bottom w:val="single" w:sz="4" w:space="0" w:color="000000"/>
              <w:right w:val="single" w:sz="4" w:space="0" w:color="000000"/>
            </w:tcBorders>
          </w:tcPr>
          <w:p w14:paraId="0E607198" w14:textId="77777777" w:rsidR="00C82663" w:rsidRDefault="00455938">
            <w:pPr>
              <w:ind w:left="5" w:right="363"/>
              <w:jc w:val="both"/>
            </w:pPr>
            <w:r>
              <w:rPr>
                <w:rFonts w:ascii="Arial" w:eastAsia="Arial" w:hAnsi="Arial" w:cs="Arial"/>
                <w:sz w:val="20"/>
              </w:rPr>
              <w:t>Can pharmacies take on</w:t>
            </w:r>
            <w:r>
              <w:rPr>
                <w:rFonts w:ascii="Arial" w:eastAsia="Arial" w:hAnsi="Arial" w:cs="Arial"/>
                <w:b/>
                <w:sz w:val="20"/>
              </w:rPr>
              <w:t xml:space="preserve"> pregnant clients</w:t>
            </w:r>
            <w:r>
              <w:rPr>
                <w:rFonts w:ascii="Arial" w:eastAsia="Arial" w:hAnsi="Arial" w:cs="Arial"/>
                <w:sz w:val="20"/>
              </w:rPr>
              <w:t xml:space="preserve">, or should they be referred to QYW Pregnancy Service? </w:t>
            </w:r>
          </w:p>
        </w:tc>
        <w:tc>
          <w:tcPr>
            <w:tcW w:w="4627" w:type="dxa"/>
            <w:tcBorders>
              <w:top w:val="single" w:sz="4" w:space="0" w:color="000000"/>
              <w:left w:val="single" w:sz="4" w:space="0" w:color="000000"/>
              <w:bottom w:val="single" w:sz="4" w:space="0" w:color="000000"/>
              <w:right w:val="single" w:sz="4" w:space="0" w:color="000000"/>
            </w:tcBorders>
          </w:tcPr>
          <w:p w14:paraId="24F28706" w14:textId="77777777" w:rsidR="00C82663" w:rsidRDefault="00455938">
            <w:r>
              <w:rPr>
                <w:rFonts w:ascii="Arial" w:eastAsia="Arial" w:hAnsi="Arial" w:cs="Arial"/>
                <w:sz w:val="20"/>
              </w:rPr>
              <w:t xml:space="preserve">Ideally, pregnant clients should be referred to </w:t>
            </w:r>
          </w:p>
          <w:p w14:paraId="3DC3C89E" w14:textId="75801BAC" w:rsidR="00C82663" w:rsidRDefault="00455938" w:rsidP="00D95457">
            <w:pPr>
              <w:spacing w:line="239" w:lineRule="auto"/>
            </w:pPr>
            <w:r>
              <w:rPr>
                <w:rFonts w:ascii="Arial" w:eastAsia="Arial" w:hAnsi="Arial" w:cs="Arial"/>
                <w:sz w:val="20"/>
              </w:rPr>
              <w:t xml:space="preserve">QYW Pregnancy Service </w:t>
            </w:r>
            <w:r w:rsidR="00D95457">
              <w:rPr>
                <w:rFonts w:ascii="Arial" w:eastAsia="Arial" w:hAnsi="Arial" w:cs="Arial"/>
                <w:sz w:val="20"/>
              </w:rPr>
              <w:t>via T:</w:t>
            </w:r>
            <w:r>
              <w:rPr>
                <w:rFonts w:ascii="Arial" w:eastAsia="Arial" w:hAnsi="Arial" w:cs="Arial"/>
                <w:sz w:val="20"/>
              </w:rPr>
              <w:t xml:space="preserve"> 0141 201 233</w:t>
            </w:r>
            <w:r w:rsidR="00D95457">
              <w:rPr>
                <w:rFonts w:ascii="Arial" w:eastAsia="Arial" w:hAnsi="Arial" w:cs="Arial"/>
                <w:sz w:val="20"/>
              </w:rPr>
              <w:t xml:space="preserve">5 or E: </w:t>
            </w:r>
            <w:r w:rsidR="00D95457" w:rsidRPr="00D95457">
              <w:rPr>
                <w:rFonts w:ascii="Arial" w:eastAsia="Arial" w:hAnsi="Arial" w:cs="Arial"/>
                <w:sz w:val="20"/>
              </w:rPr>
              <w:t>Quityourway.pregnancy@ggc.scot.nhs.uk</w:t>
            </w:r>
            <w:r>
              <w:rPr>
                <w:rFonts w:ascii="Arial" w:eastAsia="Arial" w:hAnsi="Arial" w:cs="Arial"/>
                <w:sz w:val="20"/>
              </w:rPr>
              <w:t xml:space="preserve"> However, if this is not suitable, the client can be signed up at the pharmacy</w:t>
            </w:r>
            <w:r w:rsidR="004D4C01">
              <w:rPr>
                <w:rFonts w:ascii="Arial" w:eastAsia="Arial" w:hAnsi="Arial" w:cs="Arial"/>
                <w:sz w:val="20"/>
              </w:rPr>
              <w:t xml:space="preserve">. </w:t>
            </w:r>
            <w:r w:rsidR="00D95457">
              <w:rPr>
                <w:rFonts w:ascii="Arial" w:eastAsia="Arial" w:hAnsi="Arial" w:cs="Arial"/>
                <w:sz w:val="20"/>
              </w:rPr>
              <w:t xml:space="preserve">For further details see Pregnancy Section in Smoking Cessation Guidelines for Community Pharmacy at </w:t>
            </w:r>
            <w:r w:rsidR="00D95457" w:rsidRPr="00D95457">
              <w:rPr>
                <w:rFonts w:ascii="Arial" w:eastAsia="Arial" w:hAnsi="Arial" w:cs="Arial"/>
                <w:sz w:val="20"/>
              </w:rPr>
              <w:t>https://www.communitypharmacy.scot.nhs.uk/nhs-boards/nhs-greater-glasgow-clyde/pharmacy-services/smoking-cessation-public-health-service/</w:t>
            </w:r>
          </w:p>
        </w:tc>
      </w:tr>
      <w:tr w:rsidR="00C82663" w14:paraId="2CAE3731" w14:textId="77777777">
        <w:trPr>
          <w:trHeight w:val="1330"/>
        </w:trPr>
        <w:tc>
          <w:tcPr>
            <w:tcW w:w="1022" w:type="dxa"/>
            <w:tcBorders>
              <w:top w:val="single" w:sz="4" w:space="0" w:color="000000"/>
              <w:left w:val="single" w:sz="4" w:space="0" w:color="000000"/>
              <w:bottom w:val="single" w:sz="4" w:space="0" w:color="000000"/>
              <w:right w:val="single" w:sz="4" w:space="0" w:color="000000"/>
            </w:tcBorders>
          </w:tcPr>
          <w:p w14:paraId="228622B3" w14:textId="77777777" w:rsidR="00C82663" w:rsidRDefault="00455938">
            <w:pPr>
              <w:ind w:left="360"/>
            </w:pPr>
            <w:r>
              <w:rPr>
                <w:rFonts w:ascii="Arial" w:eastAsia="Arial" w:hAnsi="Arial" w:cs="Arial"/>
                <w:sz w:val="20"/>
              </w:rPr>
              <w:t xml:space="preserve">12.  </w:t>
            </w:r>
          </w:p>
        </w:tc>
        <w:tc>
          <w:tcPr>
            <w:tcW w:w="3806" w:type="dxa"/>
            <w:tcBorders>
              <w:top w:val="single" w:sz="4" w:space="0" w:color="000000"/>
              <w:left w:val="single" w:sz="4" w:space="0" w:color="000000"/>
              <w:bottom w:val="single" w:sz="4" w:space="0" w:color="000000"/>
              <w:right w:val="single" w:sz="4" w:space="0" w:color="000000"/>
            </w:tcBorders>
          </w:tcPr>
          <w:p w14:paraId="0EEDF2A4" w14:textId="77777777" w:rsidR="00C82663" w:rsidRDefault="00455938">
            <w:pPr>
              <w:ind w:left="5"/>
            </w:pPr>
            <w:r>
              <w:rPr>
                <w:rFonts w:ascii="Arial" w:eastAsia="Arial" w:hAnsi="Arial" w:cs="Arial"/>
                <w:sz w:val="20"/>
              </w:rPr>
              <w:t xml:space="preserve">Are there any products unsuitable for </w:t>
            </w:r>
            <w:r>
              <w:rPr>
                <w:rFonts w:ascii="Arial" w:eastAsia="Arial" w:hAnsi="Arial" w:cs="Arial"/>
                <w:b/>
                <w:sz w:val="20"/>
              </w:rPr>
              <w:t>pregnant clients?</w:t>
            </w:r>
            <w:r>
              <w:rPr>
                <w:rFonts w:ascii="Arial" w:eastAsia="Arial" w:hAnsi="Arial" w:cs="Arial"/>
                <w:sz w:val="20"/>
              </w:rPr>
              <w:t xml:space="preserve"> </w:t>
            </w:r>
          </w:p>
        </w:tc>
        <w:tc>
          <w:tcPr>
            <w:tcW w:w="4627" w:type="dxa"/>
            <w:tcBorders>
              <w:top w:val="single" w:sz="4" w:space="0" w:color="000000"/>
              <w:left w:val="single" w:sz="4" w:space="0" w:color="000000"/>
              <w:bottom w:val="single" w:sz="4" w:space="0" w:color="000000"/>
              <w:right w:val="single" w:sz="4" w:space="0" w:color="000000"/>
            </w:tcBorders>
          </w:tcPr>
          <w:p w14:paraId="5982273D" w14:textId="77777777" w:rsidR="00C82663" w:rsidRDefault="00455938">
            <w:proofErr w:type="spellStart"/>
            <w:r>
              <w:rPr>
                <w:rFonts w:ascii="Arial" w:eastAsia="Arial" w:hAnsi="Arial" w:cs="Arial"/>
                <w:sz w:val="20"/>
              </w:rPr>
              <w:t>Varenicline</w:t>
            </w:r>
            <w:proofErr w:type="spellEnd"/>
            <w:r>
              <w:rPr>
                <w:rFonts w:ascii="Arial" w:eastAsia="Arial" w:hAnsi="Arial" w:cs="Arial"/>
                <w:sz w:val="20"/>
              </w:rPr>
              <w:t xml:space="preserve"> &amp; liquorice gum. </w:t>
            </w:r>
          </w:p>
          <w:p w14:paraId="712828B2" w14:textId="30E977EE" w:rsidR="00C82663" w:rsidRDefault="00455938">
            <w:pPr>
              <w:ind w:right="385"/>
              <w:jc w:val="both"/>
            </w:pPr>
            <w:r>
              <w:rPr>
                <w:rFonts w:ascii="Arial" w:eastAsia="Arial" w:hAnsi="Arial" w:cs="Arial"/>
                <w:sz w:val="20"/>
              </w:rPr>
              <w:t>NRT patches are only licensed for 16 hours in pregnancy, so clients should be advised to remove their patches at bedtime</w:t>
            </w:r>
            <w:r w:rsidR="004D4C01">
              <w:rPr>
                <w:rFonts w:ascii="Arial" w:eastAsia="Arial" w:hAnsi="Arial" w:cs="Arial"/>
                <w:sz w:val="20"/>
              </w:rPr>
              <w:t xml:space="preserve">. </w:t>
            </w:r>
          </w:p>
        </w:tc>
      </w:tr>
      <w:tr w:rsidR="00C82663" w14:paraId="47FDB75E" w14:textId="77777777">
        <w:trPr>
          <w:trHeight w:val="2074"/>
        </w:trPr>
        <w:tc>
          <w:tcPr>
            <w:tcW w:w="1022" w:type="dxa"/>
            <w:tcBorders>
              <w:top w:val="single" w:sz="4" w:space="0" w:color="000000"/>
              <w:left w:val="single" w:sz="4" w:space="0" w:color="000000"/>
              <w:bottom w:val="single" w:sz="4" w:space="0" w:color="000000"/>
              <w:right w:val="single" w:sz="4" w:space="0" w:color="000000"/>
            </w:tcBorders>
          </w:tcPr>
          <w:p w14:paraId="32881676" w14:textId="77777777" w:rsidR="00C82663" w:rsidRDefault="00455938">
            <w:pPr>
              <w:ind w:left="360"/>
            </w:pPr>
            <w:r>
              <w:rPr>
                <w:rFonts w:ascii="Arial" w:eastAsia="Arial" w:hAnsi="Arial" w:cs="Arial"/>
                <w:sz w:val="20"/>
              </w:rPr>
              <w:t xml:space="preserve">13.  </w:t>
            </w:r>
          </w:p>
        </w:tc>
        <w:tc>
          <w:tcPr>
            <w:tcW w:w="3806" w:type="dxa"/>
            <w:tcBorders>
              <w:top w:val="single" w:sz="4" w:space="0" w:color="000000"/>
              <w:left w:val="single" w:sz="4" w:space="0" w:color="000000"/>
              <w:bottom w:val="single" w:sz="4" w:space="0" w:color="000000"/>
              <w:right w:val="single" w:sz="4" w:space="0" w:color="000000"/>
            </w:tcBorders>
          </w:tcPr>
          <w:p w14:paraId="29D28788" w14:textId="77777777" w:rsidR="00C82663" w:rsidRDefault="00455938">
            <w:pPr>
              <w:ind w:left="5"/>
            </w:pPr>
            <w:r>
              <w:rPr>
                <w:rFonts w:ascii="Arial" w:eastAsia="Arial" w:hAnsi="Arial" w:cs="Arial"/>
                <w:sz w:val="20"/>
              </w:rPr>
              <w:t xml:space="preserve">Why do some referrals from </w:t>
            </w:r>
            <w:r>
              <w:rPr>
                <w:rFonts w:ascii="Arial" w:eastAsia="Arial" w:hAnsi="Arial" w:cs="Arial"/>
                <w:b/>
                <w:sz w:val="20"/>
              </w:rPr>
              <w:t>maternity services</w:t>
            </w:r>
            <w:r>
              <w:rPr>
                <w:rFonts w:ascii="Arial" w:eastAsia="Arial" w:hAnsi="Arial" w:cs="Arial"/>
                <w:sz w:val="20"/>
              </w:rPr>
              <w:t xml:space="preserve"> suggest </w:t>
            </w:r>
            <w:proofErr w:type="spellStart"/>
            <w:r>
              <w:rPr>
                <w:rFonts w:ascii="Arial" w:eastAsia="Arial" w:hAnsi="Arial" w:cs="Arial"/>
                <w:sz w:val="20"/>
              </w:rPr>
              <w:t>NiQuitin</w:t>
            </w:r>
            <w:proofErr w:type="spellEnd"/>
            <w:r>
              <w:rPr>
                <w:rFonts w:ascii="Arial" w:eastAsia="Arial" w:hAnsi="Arial" w:cs="Arial"/>
                <w:sz w:val="20"/>
              </w:rPr>
              <w:t xml:space="preserve"> patches? </w:t>
            </w:r>
          </w:p>
        </w:tc>
        <w:tc>
          <w:tcPr>
            <w:tcW w:w="4627" w:type="dxa"/>
            <w:tcBorders>
              <w:top w:val="single" w:sz="4" w:space="0" w:color="000000"/>
              <w:left w:val="single" w:sz="4" w:space="0" w:color="000000"/>
              <w:bottom w:val="single" w:sz="4" w:space="0" w:color="000000"/>
              <w:right w:val="single" w:sz="4" w:space="0" w:color="000000"/>
            </w:tcBorders>
          </w:tcPr>
          <w:p w14:paraId="0CA63E02" w14:textId="3D17D788" w:rsidR="00C82663" w:rsidRDefault="00455938">
            <w:pPr>
              <w:spacing w:line="239" w:lineRule="auto"/>
            </w:pPr>
            <w:r>
              <w:rPr>
                <w:rFonts w:ascii="Arial" w:eastAsia="Arial" w:hAnsi="Arial" w:cs="Arial"/>
                <w:sz w:val="20"/>
              </w:rPr>
              <w:t>There is some evidence that nicotine is metabolised more quickly in pregnancy</w:t>
            </w:r>
            <w:r w:rsidR="004D4C01">
              <w:rPr>
                <w:rFonts w:ascii="Arial" w:eastAsia="Arial" w:hAnsi="Arial" w:cs="Arial"/>
                <w:sz w:val="20"/>
              </w:rPr>
              <w:t xml:space="preserve">. </w:t>
            </w:r>
            <w:r>
              <w:rPr>
                <w:rFonts w:ascii="Arial" w:eastAsia="Arial" w:hAnsi="Arial" w:cs="Arial"/>
                <w:sz w:val="20"/>
              </w:rPr>
              <w:t xml:space="preserve">Maternity services may recommend </w:t>
            </w:r>
            <w:proofErr w:type="spellStart"/>
            <w:r>
              <w:rPr>
                <w:rFonts w:ascii="Arial" w:eastAsia="Arial" w:hAnsi="Arial" w:cs="Arial"/>
                <w:sz w:val="20"/>
              </w:rPr>
              <w:t>NiQuitin</w:t>
            </w:r>
            <w:proofErr w:type="spellEnd"/>
            <w:r>
              <w:rPr>
                <w:rFonts w:ascii="Arial" w:eastAsia="Arial" w:hAnsi="Arial" w:cs="Arial"/>
                <w:sz w:val="20"/>
              </w:rPr>
              <w:t xml:space="preserve"> </w:t>
            </w:r>
          </w:p>
          <w:p w14:paraId="60A57EC8" w14:textId="7C39FB24" w:rsidR="00C82663" w:rsidRDefault="00455938">
            <w:r>
              <w:rPr>
                <w:rFonts w:ascii="Arial" w:eastAsia="Arial" w:hAnsi="Arial" w:cs="Arial"/>
                <w:sz w:val="20"/>
              </w:rPr>
              <w:t>21mg patches for pregnant women smoking 15</w:t>
            </w:r>
            <w:r w:rsidR="000A7297">
              <w:rPr>
                <w:rFonts w:ascii="Arial" w:eastAsia="Arial" w:hAnsi="Arial" w:cs="Arial"/>
                <w:sz w:val="20"/>
              </w:rPr>
              <w:t>-</w:t>
            </w:r>
            <w:r>
              <w:rPr>
                <w:rFonts w:ascii="Arial" w:eastAsia="Arial" w:hAnsi="Arial" w:cs="Arial"/>
                <w:sz w:val="20"/>
              </w:rPr>
              <w:t xml:space="preserve">20 cigarettes a day as </w:t>
            </w:r>
            <w:proofErr w:type="spellStart"/>
            <w:r>
              <w:rPr>
                <w:rFonts w:ascii="Arial" w:eastAsia="Arial" w:hAnsi="Arial" w:cs="Arial"/>
                <w:sz w:val="20"/>
              </w:rPr>
              <w:t>NiQuitin</w:t>
            </w:r>
            <w:proofErr w:type="spellEnd"/>
            <w:r>
              <w:rPr>
                <w:rFonts w:ascii="Arial" w:eastAsia="Arial" w:hAnsi="Arial" w:cs="Arial"/>
                <w:sz w:val="20"/>
              </w:rPr>
              <w:t xml:space="preserve"> 21mg is licensed for smokers who smoke 15-20 cigarettes</w:t>
            </w:r>
            <w:r w:rsidR="004D4C01">
              <w:rPr>
                <w:rFonts w:ascii="Arial" w:eastAsia="Arial" w:hAnsi="Arial" w:cs="Arial"/>
                <w:sz w:val="20"/>
              </w:rPr>
              <w:t xml:space="preserve">. </w:t>
            </w:r>
            <w:proofErr w:type="spellStart"/>
            <w:r>
              <w:rPr>
                <w:rFonts w:ascii="Arial" w:eastAsia="Arial" w:hAnsi="Arial" w:cs="Arial"/>
                <w:sz w:val="20"/>
              </w:rPr>
              <w:t>Nicotinell</w:t>
            </w:r>
            <w:proofErr w:type="spellEnd"/>
            <w:r>
              <w:rPr>
                <w:rFonts w:ascii="Arial" w:eastAsia="Arial" w:hAnsi="Arial" w:cs="Arial"/>
                <w:sz w:val="20"/>
              </w:rPr>
              <w:t xml:space="preserve"> 14mg patches are licensed for those smoking 15-20 cigarettes a day</w:t>
            </w:r>
            <w:r w:rsidR="004D4C01">
              <w:rPr>
                <w:rFonts w:ascii="Arial" w:eastAsia="Arial" w:hAnsi="Arial" w:cs="Arial"/>
                <w:sz w:val="20"/>
              </w:rPr>
              <w:t xml:space="preserve">. </w:t>
            </w:r>
          </w:p>
        </w:tc>
      </w:tr>
    </w:tbl>
    <w:p w14:paraId="6B705C86" w14:textId="46EB4B97" w:rsidR="00C82663" w:rsidRDefault="00455938">
      <w:pPr>
        <w:spacing w:after="0"/>
        <w:jc w:val="both"/>
      </w:pPr>
      <w:r>
        <w:t xml:space="preserve"> </w:t>
      </w:r>
      <w:r>
        <w:tab/>
        <w:t xml:space="preserve"> </w:t>
      </w:r>
    </w:p>
    <w:p w14:paraId="4BBFA923" w14:textId="12C86FEC" w:rsidR="008C4707" w:rsidRDefault="008C4707">
      <w:pPr>
        <w:spacing w:after="0"/>
        <w:jc w:val="both"/>
      </w:pPr>
    </w:p>
    <w:p w14:paraId="2E7A59CC" w14:textId="26D3AF44" w:rsidR="008C4707" w:rsidRDefault="008C4707">
      <w:pPr>
        <w:spacing w:after="0"/>
        <w:jc w:val="both"/>
      </w:pPr>
    </w:p>
    <w:p w14:paraId="21F79A79" w14:textId="32EDD479" w:rsidR="008C4707" w:rsidRDefault="008C4707">
      <w:pPr>
        <w:spacing w:after="0"/>
        <w:jc w:val="both"/>
      </w:pPr>
    </w:p>
    <w:p w14:paraId="68FCE87E" w14:textId="49700F00" w:rsidR="008C4707" w:rsidRDefault="008C4707">
      <w:pPr>
        <w:spacing w:after="0"/>
        <w:jc w:val="both"/>
      </w:pPr>
    </w:p>
    <w:p w14:paraId="6AFC5C0C" w14:textId="6E642B86" w:rsidR="008C4707" w:rsidRDefault="008C4707">
      <w:pPr>
        <w:spacing w:after="0"/>
        <w:jc w:val="both"/>
      </w:pPr>
    </w:p>
    <w:p w14:paraId="13E69491" w14:textId="0FDE2CE9" w:rsidR="008C4707" w:rsidRDefault="008C4707">
      <w:pPr>
        <w:spacing w:after="0"/>
        <w:jc w:val="both"/>
      </w:pPr>
    </w:p>
    <w:p w14:paraId="596D9CE4" w14:textId="77777777" w:rsidR="008C4707" w:rsidRDefault="008C4707">
      <w:pPr>
        <w:spacing w:after="0"/>
        <w:jc w:val="both"/>
      </w:pPr>
    </w:p>
    <w:tbl>
      <w:tblPr>
        <w:tblStyle w:val="TableGrid"/>
        <w:tblW w:w="9456" w:type="dxa"/>
        <w:tblInd w:w="110" w:type="dxa"/>
        <w:tblCellMar>
          <w:left w:w="106" w:type="dxa"/>
        </w:tblCellMar>
        <w:tblLook w:val="04A0" w:firstRow="1" w:lastRow="0" w:firstColumn="1" w:lastColumn="0" w:noHBand="0" w:noVBand="1"/>
      </w:tblPr>
      <w:tblGrid>
        <w:gridCol w:w="1023"/>
        <w:gridCol w:w="3806"/>
        <w:gridCol w:w="4627"/>
      </w:tblGrid>
      <w:tr w:rsidR="00C82663" w14:paraId="174B7DED" w14:textId="77777777">
        <w:trPr>
          <w:trHeight w:val="264"/>
        </w:trPr>
        <w:tc>
          <w:tcPr>
            <w:tcW w:w="1022" w:type="dxa"/>
            <w:tcBorders>
              <w:top w:val="single" w:sz="4" w:space="0" w:color="000000"/>
              <w:left w:val="single" w:sz="4" w:space="0" w:color="000000"/>
              <w:bottom w:val="single" w:sz="4" w:space="0" w:color="000000"/>
              <w:right w:val="single" w:sz="4" w:space="0" w:color="000000"/>
            </w:tcBorders>
          </w:tcPr>
          <w:p w14:paraId="509A768B" w14:textId="77777777" w:rsidR="00C82663" w:rsidRDefault="00455938">
            <w:r>
              <w:rPr>
                <w:rFonts w:ascii="Arial" w:eastAsia="Arial" w:hAnsi="Arial" w:cs="Arial"/>
                <w:sz w:val="20"/>
              </w:rPr>
              <w:t xml:space="preserve">  </w:t>
            </w:r>
          </w:p>
        </w:tc>
        <w:tc>
          <w:tcPr>
            <w:tcW w:w="3806" w:type="dxa"/>
            <w:tcBorders>
              <w:top w:val="single" w:sz="4" w:space="0" w:color="000000"/>
              <w:left w:val="single" w:sz="4" w:space="0" w:color="000000"/>
              <w:bottom w:val="single" w:sz="4" w:space="0" w:color="000000"/>
              <w:right w:val="single" w:sz="4" w:space="0" w:color="000000"/>
            </w:tcBorders>
          </w:tcPr>
          <w:p w14:paraId="50C281B2" w14:textId="77777777" w:rsidR="00C82663" w:rsidRDefault="00455938">
            <w:pPr>
              <w:ind w:left="5"/>
            </w:pPr>
            <w:r>
              <w:rPr>
                <w:rFonts w:ascii="Arial" w:eastAsia="Arial" w:hAnsi="Arial" w:cs="Arial"/>
                <w:b/>
                <w:sz w:val="20"/>
              </w:rPr>
              <w:t xml:space="preserve">Question </w:t>
            </w:r>
          </w:p>
        </w:tc>
        <w:tc>
          <w:tcPr>
            <w:tcW w:w="4627" w:type="dxa"/>
            <w:tcBorders>
              <w:top w:val="single" w:sz="4" w:space="0" w:color="000000"/>
              <w:left w:val="single" w:sz="4" w:space="0" w:color="000000"/>
              <w:bottom w:val="single" w:sz="4" w:space="0" w:color="000000"/>
              <w:right w:val="single" w:sz="4" w:space="0" w:color="000000"/>
            </w:tcBorders>
          </w:tcPr>
          <w:p w14:paraId="50F66347" w14:textId="77777777" w:rsidR="00C82663" w:rsidRDefault="00455938">
            <w:r>
              <w:rPr>
                <w:rFonts w:ascii="Arial" w:eastAsia="Arial" w:hAnsi="Arial" w:cs="Arial"/>
                <w:b/>
                <w:sz w:val="20"/>
              </w:rPr>
              <w:t xml:space="preserve">Answer </w:t>
            </w:r>
          </w:p>
        </w:tc>
      </w:tr>
      <w:tr w:rsidR="00C82663" w14:paraId="2AB67F29" w14:textId="77777777">
        <w:trPr>
          <w:trHeight w:val="3043"/>
        </w:trPr>
        <w:tc>
          <w:tcPr>
            <w:tcW w:w="1022" w:type="dxa"/>
            <w:tcBorders>
              <w:top w:val="single" w:sz="4" w:space="0" w:color="000000"/>
              <w:left w:val="single" w:sz="4" w:space="0" w:color="000000"/>
              <w:bottom w:val="single" w:sz="4" w:space="0" w:color="000000"/>
              <w:right w:val="single" w:sz="4" w:space="0" w:color="000000"/>
            </w:tcBorders>
          </w:tcPr>
          <w:p w14:paraId="462AAC7D" w14:textId="77777777" w:rsidR="00C82663" w:rsidRDefault="00455938">
            <w:pPr>
              <w:ind w:left="360"/>
            </w:pPr>
            <w:r>
              <w:rPr>
                <w:rFonts w:ascii="Arial" w:eastAsia="Arial" w:hAnsi="Arial" w:cs="Arial"/>
                <w:sz w:val="20"/>
              </w:rPr>
              <w:t xml:space="preserve">14.  </w:t>
            </w:r>
          </w:p>
        </w:tc>
        <w:tc>
          <w:tcPr>
            <w:tcW w:w="3806" w:type="dxa"/>
            <w:tcBorders>
              <w:top w:val="single" w:sz="4" w:space="0" w:color="000000"/>
              <w:left w:val="single" w:sz="4" w:space="0" w:color="000000"/>
              <w:bottom w:val="single" w:sz="4" w:space="0" w:color="000000"/>
              <w:right w:val="single" w:sz="4" w:space="0" w:color="000000"/>
            </w:tcBorders>
          </w:tcPr>
          <w:p w14:paraId="6E280482" w14:textId="5D28C426" w:rsidR="00C82663" w:rsidRDefault="00455938">
            <w:pPr>
              <w:ind w:left="5" w:right="113"/>
              <w:jc w:val="both"/>
            </w:pPr>
            <w:r>
              <w:rPr>
                <w:rFonts w:ascii="Arial" w:eastAsia="Arial" w:hAnsi="Arial" w:cs="Arial"/>
                <w:sz w:val="20"/>
              </w:rPr>
              <w:t xml:space="preserve">What do we do if the </w:t>
            </w:r>
            <w:r>
              <w:rPr>
                <w:rFonts w:ascii="Arial" w:eastAsia="Arial" w:hAnsi="Arial" w:cs="Arial"/>
                <w:b/>
                <w:sz w:val="20"/>
              </w:rPr>
              <w:t>client refuses to give consent to follow up or to give a telephone number?</w:t>
            </w:r>
            <w:r>
              <w:rPr>
                <w:rFonts w:ascii="Arial" w:eastAsia="Arial" w:hAnsi="Arial" w:cs="Arial"/>
                <w:sz w:val="20"/>
              </w:rPr>
              <w:t xml:space="preserve"> </w:t>
            </w:r>
          </w:p>
        </w:tc>
        <w:tc>
          <w:tcPr>
            <w:tcW w:w="4627" w:type="dxa"/>
            <w:tcBorders>
              <w:top w:val="single" w:sz="4" w:space="0" w:color="000000"/>
              <w:left w:val="single" w:sz="4" w:space="0" w:color="000000"/>
              <w:bottom w:val="single" w:sz="4" w:space="0" w:color="000000"/>
              <w:right w:val="single" w:sz="4" w:space="0" w:color="000000"/>
            </w:tcBorders>
          </w:tcPr>
          <w:p w14:paraId="1041EBE9" w14:textId="77777777" w:rsidR="00C82663" w:rsidRDefault="00455938">
            <w:pPr>
              <w:spacing w:line="239" w:lineRule="auto"/>
              <w:jc w:val="both"/>
            </w:pPr>
            <w:r>
              <w:rPr>
                <w:rFonts w:ascii="Arial" w:eastAsia="Arial" w:hAnsi="Arial" w:cs="Arial"/>
                <w:sz w:val="20"/>
              </w:rPr>
              <w:t xml:space="preserve">They cannot be offered the service unless they consent to follow up. </w:t>
            </w:r>
          </w:p>
          <w:p w14:paraId="4C0406B6" w14:textId="77777777" w:rsidR="00C82663" w:rsidRDefault="00455938">
            <w:pPr>
              <w:spacing w:line="239" w:lineRule="auto"/>
            </w:pPr>
            <w:r>
              <w:rPr>
                <w:rFonts w:ascii="Arial" w:eastAsia="Arial" w:hAnsi="Arial" w:cs="Arial"/>
                <w:sz w:val="20"/>
              </w:rPr>
              <w:t xml:space="preserve">Follow up can be by letter if no phone number is available. </w:t>
            </w:r>
          </w:p>
          <w:p w14:paraId="51824F61" w14:textId="3BC44C1A" w:rsidR="00C82663" w:rsidRDefault="00455938">
            <w:pPr>
              <w:spacing w:line="237" w:lineRule="auto"/>
              <w:ind w:right="102"/>
            </w:pPr>
            <w:r>
              <w:rPr>
                <w:rFonts w:ascii="Arial" w:eastAsia="Arial" w:hAnsi="Arial" w:cs="Arial"/>
                <w:sz w:val="20"/>
              </w:rPr>
              <w:t>A telephone number must be entered on PCR</w:t>
            </w:r>
            <w:r w:rsidR="004D4C01">
              <w:rPr>
                <w:rFonts w:ascii="Arial" w:eastAsia="Arial" w:hAnsi="Arial" w:cs="Arial"/>
                <w:sz w:val="20"/>
              </w:rPr>
              <w:t xml:space="preserve">. </w:t>
            </w:r>
            <w:r>
              <w:rPr>
                <w:rFonts w:ascii="Arial" w:eastAsia="Arial" w:hAnsi="Arial" w:cs="Arial"/>
                <w:sz w:val="20"/>
              </w:rPr>
              <w:t xml:space="preserve">    If unable to give a number for themselves, a client can give another contact number on their behalf</w:t>
            </w:r>
            <w:r w:rsidR="004D4C01">
              <w:rPr>
                <w:rFonts w:ascii="Arial" w:eastAsia="Arial" w:hAnsi="Arial" w:cs="Arial"/>
                <w:sz w:val="20"/>
              </w:rPr>
              <w:t xml:space="preserve">. </w:t>
            </w:r>
          </w:p>
          <w:p w14:paraId="0F2C1F39" w14:textId="77777777" w:rsidR="00C82663" w:rsidRDefault="00455938">
            <w:r>
              <w:rPr>
                <w:rFonts w:ascii="Arial" w:eastAsia="Arial" w:hAnsi="Arial" w:cs="Arial"/>
                <w:b/>
                <w:sz w:val="20"/>
              </w:rPr>
              <w:t>Under no circumstances enter the pharmacy telephone number</w:t>
            </w:r>
            <w:r>
              <w:rPr>
                <w:rFonts w:ascii="Arial" w:eastAsia="Arial" w:hAnsi="Arial" w:cs="Arial"/>
                <w:sz w:val="20"/>
              </w:rPr>
              <w:t xml:space="preserve"> in a client’s record, to avoid data upload failure and consequent payment failure. </w:t>
            </w:r>
          </w:p>
        </w:tc>
      </w:tr>
      <w:tr w:rsidR="00C82663" w14:paraId="0959030C" w14:textId="77777777" w:rsidTr="000F75ED">
        <w:trPr>
          <w:trHeight w:val="2795"/>
        </w:trPr>
        <w:tc>
          <w:tcPr>
            <w:tcW w:w="1022" w:type="dxa"/>
            <w:tcBorders>
              <w:top w:val="single" w:sz="4" w:space="0" w:color="000000"/>
              <w:left w:val="single" w:sz="4" w:space="0" w:color="000000"/>
              <w:bottom w:val="single" w:sz="4" w:space="0" w:color="000000"/>
              <w:right w:val="single" w:sz="4" w:space="0" w:color="000000"/>
            </w:tcBorders>
          </w:tcPr>
          <w:p w14:paraId="36391D3D" w14:textId="77777777" w:rsidR="00C82663" w:rsidRDefault="00455938">
            <w:pPr>
              <w:ind w:left="360"/>
            </w:pPr>
            <w:r>
              <w:rPr>
                <w:rFonts w:ascii="Arial" w:eastAsia="Arial" w:hAnsi="Arial" w:cs="Arial"/>
                <w:sz w:val="20"/>
              </w:rPr>
              <w:t xml:space="preserve">15.  </w:t>
            </w:r>
          </w:p>
        </w:tc>
        <w:tc>
          <w:tcPr>
            <w:tcW w:w="3806" w:type="dxa"/>
            <w:tcBorders>
              <w:top w:val="single" w:sz="4" w:space="0" w:color="000000"/>
              <w:left w:val="single" w:sz="4" w:space="0" w:color="000000"/>
              <w:bottom w:val="single" w:sz="4" w:space="0" w:color="000000"/>
              <w:right w:val="single" w:sz="4" w:space="0" w:color="000000"/>
            </w:tcBorders>
          </w:tcPr>
          <w:p w14:paraId="482382BA" w14:textId="77777777" w:rsidR="00C82663" w:rsidRDefault="00455938">
            <w:pPr>
              <w:ind w:left="5"/>
            </w:pPr>
            <w:r>
              <w:rPr>
                <w:rFonts w:ascii="Arial" w:eastAsia="Arial" w:hAnsi="Arial" w:cs="Arial"/>
                <w:sz w:val="20"/>
              </w:rPr>
              <w:t xml:space="preserve">Do we put clients started in </w:t>
            </w:r>
            <w:r>
              <w:rPr>
                <w:rFonts w:ascii="Arial" w:eastAsia="Arial" w:hAnsi="Arial" w:cs="Arial"/>
                <w:b/>
                <w:sz w:val="20"/>
              </w:rPr>
              <w:t>Acute (hospital)</w:t>
            </w:r>
            <w:r>
              <w:rPr>
                <w:rFonts w:ascii="Arial" w:eastAsia="Arial" w:hAnsi="Arial" w:cs="Arial"/>
                <w:sz w:val="20"/>
              </w:rPr>
              <w:t xml:space="preserve"> on PCR? </w:t>
            </w:r>
          </w:p>
        </w:tc>
        <w:tc>
          <w:tcPr>
            <w:tcW w:w="4627" w:type="dxa"/>
            <w:tcBorders>
              <w:top w:val="single" w:sz="4" w:space="0" w:color="000000"/>
              <w:left w:val="single" w:sz="4" w:space="0" w:color="000000"/>
              <w:bottom w:val="single" w:sz="4" w:space="0" w:color="000000"/>
              <w:right w:val="single" w:sz="4" w:space="0" w:color="000000"/>
            </w:tcBorders>
          </w:tcPr>
          <w:p w14:paraId="155B040C" w14:textId="408A98EE" w:rsidR="00C82663" w:rsidRDefault="00455938">
            <w:pPr>
              <w:spacing w:after="1" w:line="238" w:lineRule="auto"/>
              <w:ind w:right="47"/>
            </w:pPr>
            <w:r>
              <w:rPr>
                <w:rFonts w:ascii="Arial" w:eastAsia="Arial" w:hAnsi="Arial" w:cs="Arial"/>
                <w:sz w:val="20"/>
              </w:rPr>
              <w:t>No, this is the only type of referral that is not entered on PCR</w:t>
            </w:r>
            <w:r w:rsidR="004D4C01">
              <w:rPr>
                <w:rFonts w:ascii="Arial" w:eastAsia="Arial" w:hAnsi="Arial" w:cs="Arial"/>
                <w:sz w:val="20"/>
              </w:rPr>
              <w:t xml:space="preserve">. </w:t>
            </w:r>
            <w:r>
              <w:rPr>
                <w:rFonts w:ascii="Arial" w:eastAsia="Arial" w:hAnsi="Arial" w:cs="Arial"/>
                <w:sz w:val="20"/>
              </w:rPr>
              <w:t xml:space="preserve">Acute clients will present with a card (or it will be emailed securely to the pharmacy) which should remain in the pharmacy until the quit attempt is completed. Once finished, please note your contractor code on the front of the card and send the completed card by recorded delivery (to protect patient </w:t>
            </w:r>
          </w:p>
          <w:p w14:paraId="5FB6F81B" w14:textId="4CD6F7FB" w:rsidR="00C82663" w:rsidRPr="00CD74F5" w:rsidRDefault="00455938" w:rsidP="000F75ED">
            <w:pPr>
              <w:ind w:right="27"/>
              <w:rPr>
                <w:rFonts w:ascii="Arial" w:eastAsia="Arial" w:hAnsi="Arial" w:cs="Arial"/>
                <w:sz w:val="20"/>
              </w:rPr>
            </w:pPr>
            <w:proofErr w:type="gramStart"/>
            <w:r>
              <w:rPr>
                <w:rFonts w:ascii="Arial" w:eastAsia="Arial" w:hAnsi="Arial" w:cs="Arial"/>
                <w:sz w:val="20"/>
              </w:rPr>
              <w:t>confidentiality</w:t>
            </w:r>
            <w:proofErr w:type="gramEnd"/>
            <w:r>
              <w:rPr>
                <w:rFonts w:ascii="Arial" w:eastAsia="Arial" w:hAnsi="Arial" w:cs="Arial"/>
                <w:sz w:val="20"/>
              </w:rPr>
              <w:t>) back to the QYW pharmacy team (address on the card)</w:t>
            </w:r>
            <w:r w:rsidR="006C699F">
              <w:rPr>
                <w:rFonts w:ascii="Arial" w:eastAsia="Arial" w:hAnsi="Arial" w:cs="Arial"/>
                <w:sz w:val="20"/>
              </w:rPr>
              <w:t xml:space="preserve"> </w:t>
            </w:r>
            <w:r w:rsidR="00CD74F5">
              <w:rPr>
                <w:rFonts w:ascii="Arial" w:eastAsia="Arial" w:hAnsi="Arial" w:cs="Arial"/>
                <w:sz w:val="20"/>
              </w:rPr>
              <w:t xml:space="preserve">or </w:t>
            </w:r>
            <w:r>
              <w:rPr>
                <w:rFonts w:ascii="Arial" w:eastAsia="Arial" w:hAnsi="Arial" w:cs="Arial"/>
                <w:sz w:val="20"/>
              </w:rPr>
              <w:t>scanned and emailed back if from a secure NHS email</w:t>
            </w:r>
            <w:r w:rsidR="00CD74F5">
              <w:rPr>
                <w:rFonts w:ascii="Arial" w:eastAsia="Arial" w:hAnsi="Arial" w:cs="Arial"/>
                <w:sz w:val="20"/>
              </w:rPr>
              <w:t xml:space="preserve"> to </w:t>
            </w:r>
            <w:r w:rsidR="00CD74F5" w:rsidRPr="00897E3E">
              <w:rPr>
                <w:rFonts w:ascii="Arial" w:eastAsia="Arial" w:hAnsi="Arial" w:cs="Arial"/>
                <w:sz w:val="20"/>
              </w:rPr>
              <w:t>pharmacyhit@ggc.scot.nhs.uk</w:t>
            </w:r>
            <w:r w:rsidR="004D4C01">
              <w:rPr>
                <w:rFonts w:ascii="Arial" w:eastAsia="Arial" w:hAnsi="Arial" w:cs="Arial"/>
                <w:sz w:val="20"/>
              </w:rPr>
              <w:t xml:space="preserve">. </w:t>
            </w:r>
            <w:r>
              <w:rPr>
                <w:rFonts w:ascii="Arial" w:eastAsia="Arial" w:hAnsi="Arial" w:cs="Arial"/>
                <w:sz w:val="20"/>
              </w:rPr>
              <w:t>This will allow for payment to the pharmacy</w:t>
            </w:r>
            <w:r w:rsidR="004D4C01">
              <w:rPr>
                <w:rFonts w:ascii="Arial" w:eastAsia="Arial" w:hAnsi="Arial" w:cs="Arial"/>
                <w:sz w:val="20"/>
              </w:rPr>
              <w:t xml:space="preserve">. </w:t>
            </w:r>
          </w:p>
        </w:tc>
      </w:tr>
      <w:tr w:rsidR="00C82663" w14:paraId="489B80F3" w14:textId="77777777" w:rsidTr="000F75ED">
        <w:trPr>
          <w:trHeight w:val="2680"/>
        </w:trPr>
        <w:tc>
          <w:tcPr>
            <w:tcW w:w="1022" w:type="dxa"/>
            <w:tcBorders>
              <w:top w:val="single" w:sz="4" w:space="0" w:color="000000"/>
              <w:left w:val="single" w:sz="4" w:space="0" w:color="000000"/>
              <w:bottom w:val="single" w:sz="4" w:space="0" w:color="000000"/>
              <w:right w:val="single" w:sz="4" w:space="0" w:color="000000"/>
            </w:tcBorders>
          </w:tcPr>
          <w:p w14:paraId="36D691AA" w14:textId="77777777" w:rsidR="00C82663" w:rsidRDefault="00455938">
            <w:pPr>
              <w:ind w:left="360"/>
            </w:pPr>
            <w:r>
              <w:rPr>
                <w:rFonts w:ascii="Arial" w:eastAsia="Arial" w:hAnsi="Arial" w:cs="Arial"/>
                <w:sz w:val="20"/>
              </w:rPr>
              <w:t xml:space="preserve">16.  </w:t>
            </w:r>
          </w:p>
        </w:tc>
        <w:tc>
          <w:tcPr>
            <w:tcW w:w="3806" w:type="dxa"/>
            <w:tcBorders>
              <w:top w:val="single" w:sz="4" w:space="0" w:color="000000"/>
              <w:left w:val="single" w:sz="4" w:space="0" w:color="000000"/>
              <w:bottom w:val="single" w:sz="4" w:space="0" w:color="000000"/>
              <w:right w:val="single" w:sz="4" w:space="0" w:color="000000"/>
            </w:tcBorders>
          </w:tcPr>
          <w:p w14:paraId="609F0A56" w14:textId="77777777" w:rsidR="00C82663" w:rsidRDefault="00455938">
            <w:pPr>
              <w:ind w:left="5"/>
            </w:pPr>
            <w:r>
              <w:rPr>
                <w:rFonts w:ascii="Arial" w:eastAsia="Arial" w:hAnsi="Arial" w:cs="Arial"/>
                <w:sz w:val="20"/>
              </w:rPr>
              <w:t xml:space="preserve">If a client is </w:t>
            </w:r>
            <w:r>
              <w:rPr>
                <w:rFonts w:ascii="Arial" w:eastAsia="Arial" w:hAnsi="Arial" w:cs="Arial"/>
                <w:b/>
                <w:sz w:val="20"/>
              </w:rPr>
              <w:t xml:space="preserve">housebound </w:t>
            </w:r>
            <w:r>
              <w:rPr>
                <w:rFonts w:ascii="Arial" w:eastAsia="Arial" w:hAnsi="Arial" w:cs="Arial"/>
                <w:sz w:val="20"/>
              </w:rPr>
              <w:t xml:space="preserve">can they still join the service? </w:t>
            </w:r>
          </w:p>
        </w:tc>
        <w:tc>
          <w:tcPr>
            <w:tcW w:w="4627" w:type="dxa"/>
            <w:tcBorders>
              <w:top w:val="single" w:sz="4" w:space="0" w:color="000000"/>
              <w:left w:val="single" w:sz="4" w:space="0" w:color="000000"/>
              <w:bottom w:val="single" w:sz="4" w:space="0" w:color="000000"/>
              <w:right w:val="single" w:sz="4" w:space="0" w:color="000000"/>
            </w:tcBorders>
          </w:tcPr>
          <w:p w14:paraId="505C6E71" w14:textId="2CA7F31C" w:rsidR="00C82663" w:rsidRDefault="00455938">
            <w:pPr>
              <w:spacing w:line="239" w:lineRule="auto"/>
              <w:ind w:right="47"/>
            </w:pPr>
            <w:r>
              <w:rPr>
                <w:rFonts w:ascii="Arial" w:eastAsia="Arial" w:hAnsi="Arial" w:cs="Arial"/>
                <w:sz w:val="20"/>
              </w:rPr>
              <w:t>Yes, as long as the pharmacy can get the required paperwork completes and is happy to either deliver the pharmacotherapy or it can be picked up by another person</w:t>
            </w:r>
            <w:r w:rsidR="004D4C01">
              <w:rPr>
                <w:rFonts w:ascii="Arial" w:eastAsia="Arial" w:hAnsi="Arial" w:cs="Arial"/>
                <w:sz w:val="20"/>
              </w:rPr>
              <w:t xml:space="preserve">. </w:t>
            </w:r>
            <w:r>
              <w:rPr>
                <w:rFonts w:ascii="Arial" w:eastAsia="Arial" w:hAnsi="Arial" w:cs="Arial"/>
                <w:sz w:val="20"/>
              </w:rPr>
              <w:t>Please ensure the pharmacy calls the client each week to give motivational support</w:t>
            </w:r>
            <w:r w:rsidR="004D4C01">
              <w:rPr>
                <w:rFonts w:ascii="Arial" w:eastAsia="Arial" w:hAnsi="Arial" w:cs="Arial"/>
                <w:sz w:val="20"/>
              </w:rPr>
              <w:t xml:space="preserve">. </w:t>
            </w:r>
          </w:p>
          <w:p w14:paraId="0505BFCB" w14:textId="4E355D15" w:rsidR="00C82663" w:rsidRDefault="00455938">
            <w:pPr>
              <w:ind w:right="110"/>
            </w:pPr>
            <w:r>
              <w:rPr>
                <w:rFonts w:ascii="Arial" w:eastAsia="Arial" w:hAnsi="Arial" w:cs="Arial"/>
                <w:sz w:val="20"/>
              </w:rPr>
              <w:t>There is an option on PCR to record ‘no CO reading’ as it may not be possible to measure one for a housebound client. The pharmacy will still receive a payment if no CO reading is recorded for housebound clients</w:t>
            </w:r>
            <w:r w:rsidR="004D4C01">
              <w:rPr>
                <w:rFonts w:ascii="Arial" w:eastAsia="Arial" w:hAnsi="Arial" w:cs="Arial"/>
                <w:sz w:val="20"/>
              </w:rPr>
              <w:t xml:space="preserve">. </w:t>
            </w:r>
          </w:p>
        </w:tc>
      </w:tr>
      <w:tr w:rsidR="00C82663" w14:paraId="0D56F764" w14:textId="77777777">
        <w:trPr>
          <w:trHeight w:val="1838"/>
        </w:trPr>
        <w:tc>
          <w:tcPr>
            <w:tcW w:w="1022" w:type="dxa"/>
            <w:tcBorders>
              <w:top w:val="single" w:sz="4" w:space="0" w:color="000000"/>
              <w:left w:val="single" w:sz="4" w:space="0" w:color="000000"/>
              <w:bottom w:val="single" w:sz="4" w:space="0" w:color="000000"/>
              <w:right w:val="single" w:sz="4" w:space="0" w:color="000000"/>
            </w:tcBorders>
          </w:tcPr>
          <w:p w14:paraId="10AEB895" w14:textId="77777777" w:rsidR="00C82663" w:rsidRDefault="00455938">
            <w:pPr>
              <w:ind w:left="360"/>
            </w:pPr>
            <w:r>
              <w:rPr>
                <w:rFonts w:ascii="Arial" w:eastAsia="Arial" w:hAnsi="Arial" w:cs="Arial"/>
                <w:sz w:val="20"/>
              </w:rPr>
              <w:t xml:space="preserve">17.  </w:t>
            </w:r>
          </w:p>
        </w:tc>
        <w:tc>
          <w:tcPr>
            <w:tcW w:w="3806" w:type="dxa"/>
            <w:tcBorders>
              <w:top w:val="single" w:sz="4" w:space="0" w:color="000000"/>
              <w:left w:val="single" w:sz="4" w:space="0" w:color="000000"/>
              <w:bottom w:val="single" w:sz="4" w:space="0" w:color="000000"/>
              <w:right w:val="single" w:sz="4" w:space="0" w:color="000000"/>
            </w:tcBorders>
          </w:tcPr>
          <w:p w14:paraId="19EBD87D" w14:textId="77777777" w:rsidR="00C82663" w:rsidRDefault="00455938">
            <w:pPr>
              <w:ind w:left="5"/>
            </w:pPr>
            <w:r>
              <w:rPr>
                <w:rFonts w:ascii="Arial" w:eastAsia="Arial" w:hAnsi="Arial" w:cs="Arial"/>
                <w:sz w:val="20"/>
              </w:rPr>
              <w:t xml:space="preserve">Can NRT or </w:t>
            </w:r>
            <w:proofErr w:type="spellStart"/>
            <w:r>
              <w:rPr>
                <w:rFonts w:ascii="Arial" w:eastAsia="Arial" w:hAnsi="Arial" w:cs="Arial"/>
                <w:sz w:val="20"/>
              </w:rPr>
              <w:t>varenicline</w:t>
            </w:r>
            <w:proofErr w:type="spellEnd"/>
            <w:r>
              <w:rPr>
                <w:rFonts w:ascii="Arial" w:eastAsia="Arial" w:hAnsi="Arial" w:cs="Arial"/>
                <w:sz w:val="20"/>
              </w:rPr>
              <w:t xml:space="preserve"> be supplied to </w:t>
            </w:r>
          </w:p>
          <w:p w14:paraId="07DCFB45" w14:textId="77777777" w:rsidR="00C82663" w:rsidRDefault="00455938">
            <w:pPr>
              <w:ind w:left="5"/>
            </w:pPr>
            <w:proofErr w:type="gramStart"/>
            <w:r>
              <w:rPr>
                <w:rFonts w:ascii="Arial" w:eastAsia="Arial" w:hAnsi="Arial" w:cs="Arial"/>
                <w:sz w:val="20"/>
              </w:rPr>
              <w:t>clients</w:t>
            </w:r>
            <w:proofErr w:type="gramEnd"/>
            <w:r>
              <w:rPr>
                <w:rFonts w:ascii="Arial" w:eastAsia="Arial" w:hAnsi="Arial" w:cs="Arial"/>
                <w:sz w:val="20"/>
              </w:rPr>
              <w:t xml:space="preserve"> living in a </w:t>
            </w:r>
            <w:r>
              <w:rPr>
                <w:rFonts w:ascii="Arial" w:eastAsia="Arial" w:hAnsi="Arial" w:cs="Arial"/>
                <w:b/>
                <w:sz w:val="20"/>
              </w:rPr>
              <w:t>residential or care home</w:t>
            </w:r>
            <w:r>
              <w:rPr>
                <w:rFonts w:ascii="Arial" w:eastAsia="Arial" w:hAnsi="Arial" w:cs="Arial"/>
                <w:sz w:val="20"/>
              </w:rPr>
              <w:t xml:space="preserve">? </w:t>
            </w:r>
          </w:p>
        </w:tc>
        <w:tc>
          <w:tcPr>
            <w:tcW w:w="4627" w:type="dxa"/>
            <w:tcBorders>
              <w:top w:val="single" w:sz="4" w:space="0" w:color="000000"/>
              <w:left w:val="single" w:sz="4" w:space="0" w:color="000000"/>
              <w:bottom w:val="single" w:sz="4" w:space="0" w:color="000000"/>
              <w:right w:val="single" w:sz="4" w:space="0" w:color="000000"/>
            </w:tcBorders>
          </w:tcPr>
          <w:p w14:paraId="43A040F6" w14:textId="4E43A5B3" w:rsidR="00C82663" w:rsidRDefault="00455938">
            <w:r>
              <w:rPr>
                <w:rFonts w:ascii="Arial" w:eastAsia="Arial" w:hAnsi="Arial" w:cs="Arial"/>
                <w:sz w:val="20"/>
              </w:rPr>
              <w:t>Yes, to support a quit attempt</w:t>
            </w:r>
            <w:r w:rsidR="004D4C01">
              <w:rPr>
                <w:rFonts w:ascii="Arial" w:eastAsia="Arial" w:hAnsi="Arial" w:cs="Arial"/>
                <w:sz w:val="20"/>
              </w:rPr>
              <w:t xml:space="preserve">. </w:t>
            </w:r>
          </w:p>
          <w:p w14:paraId="237B6312" w14:textId="6ACC39C7" w:rsidR="00050FD9" w:rsidRDefault="00455938">
            <w:pPr>
              <w:ind w:right="17"/>
              <w:rPr>
                <w:rFonts w:ascii="Arial" w:eastAsia="Arial" w:hAnsi="Arial" w:cs="Arial"/>
                <w:sz w:val="20"/>
              </w:rPr>
            </w:pPr>
            <w:r>
              <w:rPr>
                <w:rFonts w:ascii="Arial" w:eastAsia="Arial" w:hAnsi="Arial" w:cs="Arial"/>
                <w:sz w:val="20"/>
              </w:rPr>
              <w:t xml:space="preserve">However, NRT or </w:t>
            </w:r>
            <w:proofErr w:type="spellStart"/>
            <w:r>
              <w:rPr>
                <w:rFonts w:ascii="Arial" w:eastAsia="Arial" w:hAnsi="Arial" w:cs="Arial"/>
                <w:sz w:val="20"/>
              </w:rPr>
              <w:t>varenicline</w:t>
            </w:r>
            <w:proofErr w:type="spellEnd"/>
            <w:r>
              <w:rPr>
                <w:rFonts w:ascii="Arial" w:eastAsia="Arial" w:hAnsi="Arial" w:cs="Arial"/>
                <w:sz w:val="20"/>
              </w:rPr>
              <w:t xml:space="preserve"> </w:t>
            </w:r>
            <w:r w:rsidR="00050FD9" w:rsidRPr="00050FD9">
              <w:rPr>
                <w:rFonts w:ascii="Arial" w:eastAsia="Arial" w:hAnsi="Arial" w:cs="Arial"/>
                <w:sz w:val="20"/>
              </w:rPr>
              <w:t xml:space="preserve">cannot usually be supplied for more than 12 weeks. (See under </w:t>
            </w:r>
            <w:proofErr w:type="spellStart"/>
            <w:r w:rsidR="00050FD9">
              <w:rPr>
                <w:rFonts w:ascii="Arial" w:eastAsia="Arial" w:hAnsi="Arial" w:cs="Arial"/>
                <w:sz w:val="20"/>
              </w:rPr>
              <w:t>v</w:t>
            </w:r>
            <w:r w:rsidR="00050FD9" w:rsidRPr="00050FD9">
              <w:rPr>
                <w:rFonts w:ascii="Arial" w:eastAsia="Arial" w:hAnsi="Arial" w:cs="Arial"/>
                <w:sz w:val="20"/>
              </w:rPr>
              <w:t>arenicline</w:t>
            </w:r>
            <w:proofErr w:type="spellEnd"/>
            <w:r w:rsidR="00050FD9" w:rsidRPr="00050FD9">
              <w:rPr>
                <w:rFonts w:ascii="Arial" w:eastAsia="Arial" w:hAnsi="Arial" w:cs="Arial"/>
                <w:sz w:val="20"/>
              </w:rPr>
              <w:t xml:space="preserve"> section, Q6 for further details.)</w:t>
            </w:r>
          </w:p>
          <w:p w14:paraId="040D4D31" w14:textId="6D77AED7" w:rsidR="00C82663" w:rsidRDefault="00455938">
            <w:pPr>
              <w:ind w:right="17"/>
            </w:pPr>
            <w:r>
              <w:rPr>
                <w:rFonts w:ascii="Arial" w:eastAsia="Arial" w:hAnsi="Arial" w:cs="Arial"/>
                <w:sz w:val="20"/>
              </w:rPr>
              <w:t xml:space="preserve">If NRT is required to stop withdrawal symptoms in clients unable to smoke in a care setting this would need to be prescribed by a GP or purchased. </w:t>
            </w:r>
          </w:p>
        </w:tc>
      </w:tr>
      <w:tr w:rsidR="00C82663" w14:paraId="689C1AD3" w14:textId="77777777">
        <w:trPr>
          <w:trHeight w:val="1267"/>
        </w:trPr>
        <w:tc>
          <w:tcPr>
            <w:tcW w:w="1022" w:type="dxa"/>
            <w:tcBorders>
              <w:top w:val="single" w:sz="4" w:space="0" w:color="000000"/>
              <w:left w:val="single" w:sz="4" w:space="0" w:color="000000"/>
              <w:bottom w:val="single" w:sz="4" w:space="0" w:color="000000"/>
              <w:right w:val="single" w:sz="4" w:space="0" w:color="000000"/>
            </w:tcBorders>
          </w:tcPr>
          <w:p w14:paraId="5C5D7FB5" w14:textId="77777777" w:rsidR="00C82663" w:rsidRDefault="00455938">
            <w:pPr>
              <w:ind w:left="360"/>
            </w:pPr>
            <w:r>
              <w:rPr>
                <w:rFonts w:ascii="Arial" w:eastAsia="Arial" w:hAnsi="Arial" w:cs="Arial"/>
                <w:sz w:val="20"/>
              </w:rPr>
              <w:t xml:space="preserve">18.  </w:t>
            </w:r>
          </w:p>
        </w:tc>
        <w:tc>
          <w:tcPr>
            <w:tcW w:w="3806" w:type="dxa"/>
            <w:tcBorders>
              <w:top w:val="single" w:sz="4" w:space="0" w:color="000000"/>
              <w:left w:val="single" w:sz="4" w:space="0" w:color="000000"/>
              <w:bottom w:val="single" w:sz="4" w:space="0" w:color="000000"/>
              <w:right w:val="single" w:sz="4" w:space="0" w:color="000000"/>
            </w:tcBorders>
          </w:tcPr>
          <w:p w14:paraId="09F92E6E" w14:textId="77777777" w:rsidR="00C82663" w:rsidRDefault="00455938">
            <w:pPr>
              <w:ind w:left="5"/>
            </w:pPr>
            <w:r>
              <w:rPr>
                <w:rFonts w:ascii="Arial" w:eastAsia="Arial" w:hAnsi="Arial" w:cs="Arial"/>
                <w:sz w:val="20"/>
              </w:rPr>
              <w:t xml:space="preserve">If client </w:t>
            </w:r>
            <w:r>
              <w:rPr>
                <w:rFonts w:ascii="Arial" w:eastAsia="Arial" w:hAnsi="Arial" w:cs="Arial"/>
                <w:b/>
                <w:sz w:val="20"/>
              </w:rPr>
              <w:t>is allergic</w:t>
            </w:r>
            <w:r>
              <w:rPr>
                <w:rFonts w:ascii="Arial" w:eastAsia="Arial" w:hAnsi="Arial" w:cs="Arial"/>
                <w:sz w:val="20"/>
              </w:rPr>
              <w:t xml:space="preserve"> to the </w:t>
            </w:r>
            <w:proofErr w:type="spellStart"/>
            <w:r>
              <w:rPr>
                <w:rFonts w:ascii="Arial" w:eastAsia="Arial" w:hAnsi="Arial" w:cs="Arial"/>
                <w:sz w:val="20"/>
              </w:rPr>
              <w:t>Nicotinell</w:t>
            </w:r>
            <w:proofErr w:type="spellEnd"/>
            <w:r>
              <w:rPr>
                <w:rFonts w:ascii="Arial" w:eastAsia="Arial" w:hAnsi="Arial" w:cs="Arial"/>
                <w:sz w:val="20"/>
              </w:rPr>
              <w:t xml:space="preserve"> patch what should you do? </w:t>
            </w:r>
          </w:p>
        </w:tc>
        <w:tc>
          <w:tcPr>
            <w:tcW w:w="4627" w:type="dxa"/>
            <w:tcBorders>
              <w:top w:val="single" w:sz="4" w:space="0" w:color="000000"/>
              <w:left w:val="single" w:sz="4" w:space="0" w:color="000000"/>
              <w:bottom w:val="single" w:sz="4" w:space="0" w:color="000000"/>
              <w:right w:val="single" w:sz="4" w:space="0" w:color="000000"/>
            </w:tcBorders>
          </w:tcPr>
          <w:p w14:paraId="3776E61D" w14:textId="5BB3D7D1" w:rsidR="00C82663" w:rsidRDefault="00455938">
            <w:pPr>
              <w:spacing w:line="239" w:lineRule="auto"/>
              <w:jc w:val="both"/>
            </w:pPr>
            <w:r>
              <w:rPr>
                <w:rFonts w:ascii="Arial" w:eastAsia="Arial" w:hAnsi="Arial" w:cs="Arial"/>
                <w:sz w:val="20"/>
              </w:rPr>
              <w:t xml:space="preserve">Consider an alternative product in the </w:t>
            </w:r>
            <w:proofErr w:type="spellStart"/>
            <w:r>
              <w:rPr>
                <w:rFonts w:ascii="Arial" w:eastAsia="Arial" w:hAnsi="Arial" w:cs="Arial"/>
                <w:sz w:val="20"/>
              </w:rPr>
              <w:t>Nicotinell</w:t>
            </w:r>
            <w:proofErr w:type="spellEnd"/>
            <w:r>
              <w:rPr>
                <w:rFonts w:ascii="Arial" w:eastAsia="Arial" w:hAnsi="Arial" w:cs="Arial"/>
                <w:sz w:val="20"/>
              </w:rPr>
              <w:t xml:space="preserve"> product range</w:t>
            </w:r>
            <w:r w:rsidR="004D4C01">
              <w:rPr>
                <w:rFonts w:ascii="Arial" w:eastAsia="Arial" w:hAnsi="Arial" w:cs="Arial"/>
                <w:sz w:val="20"/>
              </w:rPr>
              <w:t xml:space="preserve">. </w:t>
            </w:r>
          </w:p>
          <w:p w14:paraId="6766AA31" w14:textId="0508F402" w:rsidR="00C82663" w:rsidRDefault="00455938">
            <w:r>
              <w:rPr>
                <w:rFonts w:ascii="Arial" w:eastAsia="Arial" w:hAnsi="Arial" w:cs="Arial"/>
                <w:sz w:val="20"/>
              </w:rPr>
              <w:t xml:space="preserve">If unsuitable, </w:t>
            </w:r>
            <w:r w:rsidR="005631CB">
              <w:rPr>
                <w:rFonts w:ascii="Arial" w:eastAsia="Arial" w:hAnsi="Arial" w:cs="Arial"/>
                <w:sz w:val="20"/>
              </w:rPr>
              <w:t>contact</w:t>
            </w:r>
            <w:r>
              <w:rPr>
                <w:rFonts w:ascii="Arial" w:eastAsia="Arial" w:hAnsi="Arial" w:cs="Arial"/>
                <w:sz w:val="20"/>
              </w:rPr>
              <w:t xml:space="preserve"> the Pharmacy Health Improvement team on </w:t>
            </w:r>
            <w:r w:rsidR="005631CB" w:rsidRPr="005631CB">
              <w:rPr>
                <w:rFonts w:ascii="Arial" w:eastAsia="Arial" w:hAnsi="Arial" w:cs="Arial"/>
                <w:sz w:val="20"/>
              </w:rPr>
              <w:t xml:space="preserve">T: 0141 201 4945 </w:t>
            </w:r>
            <w:r w:rsidR="005631CB">
              <w:rPr>
                <w:rFonts w:ascii="Arial" w:eastAsia="Arial" w:hAnsi="Arial" w:cs="Arial"/>
                <w:sz w:val="20"/>
              </w:rPr>
              <w:t>or</w:t>
            </w:r>
            <w:r w:rsidR="005631CB" w:rsidRPr="005631CB">
              <w:rPr>
                <w:rFonts w:ascii="Arial" w:eastAsia="Arial" w:hAnsi="Arial" w:cs="Arial"/>
                <w:sz w:val="20"/>
              </w:rPr>
              <w:t xml:space="preserve"> E: </w:t>
            </w:r>
            <w:hyperlink r:id="rId7" w:history="1">
              <w:r w:rsidR="005631CB" w:rsidRPr="000E0E1B">
                <w:rPr>
                  <w:rStyle w:val="Hyperlink"/>
                  <w:rFonts w:ascii="Arial" w:eastAsia="Arial" w:hAnsi="Arial" w:cs="Arial"/>
                  <w:sz w:val="20"/>
                </w:rPr>
                <w:t>pharmacyhit@ggc.scot.nhs.uk</w:t>
              </w:r>
            </w:hyperlink>
          </w:p>
        </w:tc>
      </w:tr>
    </w:tbl>
    <w:p w14:paraId="47BE089D" w14:textId="7062BA93" w:rsidR="00C82663" w:rsidRDefault="00455938">
      <w:pPr>
        <w:spacing w:after="0"/>
        <w:jc w:val="both"/>
      </w:pPr>
      <w:r>
        <w:t xml:space="preserve"> </w:t>
      </w:r>
      <w:r>
        <w:tab/>
        <w:t xml:space="preserve"> </w:t>
      </w:r>
    </w:p>
    <w:p w14:paraId="169C7DCF" w14:textId="0C9330F7" w:rsidR="00C153DD" w:rsidRDefault="00C153DD">
      <w:pPr>
        <w:spacing w:after="0"/>
        <w:jc w:val="both"/>
      </w:pPr>
    </w:p>
    <w:p w14:paraId="05CA2124" w14:textId="77777777" w:rsidR="00C153DD" w:rsidRDefault="00C153DD">
      <w:pPr>
        <w:spacing w:after="0"/>
        <w:jc w:val="both"/>
      </w:pPr>
    </w:p>
    <w:p w14:paraId="415B2E2C" w14:textId="77777777" w:rsidR="000F75ED" w:rsidRDefault="000F75ED">
      <w:pPr>
        <w:spacing w:after="0"/>
        <w:jc w:val="both"/>
      </w:pPr>
    </w:p>
    <w:p w14:paraId="62071949" w14:textId="77777777" w:rsidR="000F75ED" w:rsidRDefault="000F75ED">
      <w:pPr>
        <w:spacing w:after="0"/>
        <w:jc w:val="both"/>
      </w:pPr>
    </w:p>
    <w:tbl>
      <w:tblPr>
        <w:tblStyle w:val="TableGrid"/>
        <w:tblW w:w="9456" w:type="dxa"/>
        <w:tblInd w:w="110" w:type="dxa"/>
        <w:tblCellMar>
          <w:left w:w="105" w:type="dxa"/>
          <w:right w:w="71" w:type="dxa"/>
        </w:tblCellMar>
        <w:tblLook w:val="04A0" w:firstRow="1" w:lastRow="0" w:firstColumn="1" w:lastColumn="0" w:noHBand="0" w:noVBand="1"/>
      </w:tblPr>
      <w:tblGrid>
        <w:gridCol w:w="1023"/>
        <w:gridCol w:w="3806"/>
        <w:gridCol w:w="4627"/>
      </w:tblGrid>
      <w:tr w:rsidR="00C82663" w14:paraId="630BA40D" w14:textId="77777777" w:rsidTr="00050FD9">
        <w:trPr>
          <w:trHeight w:val="264"/>
        </w:trPr>
        <w:tc>
          <w:tcPr>
            <w:tcW w:w="1023" w:type="dxa"/>
            <w:tcBorders>
              <w:top w:val="single" w:sz="4" w:space="0" w:color="000000"/>
              <w:left w:val="single" w:sz="4" w:space="0" w:color="000000"/>
              <w:bottom w:val="single" w:sz="4" w:space="0" w:color="000000"/>
              <w:right w:val="single" w:sz="4" w:space="0" w:color="000000"/>
            </w:tcBorders>
          </w:tcPr>
          <w:p w14:paraId="605D4174" w14:textId="77777777" w:rsidR="00C82663" w:rsidRDefault="00455938">
            <w:r>
              <w:rPr>
                <w:rFonts w:ascii="Arial" w:eastAsia="Arial" w:hAnsi="Arial" w:cs="Arial"/>
                <w:sz w:val="20"/>
              </w:rPr>
              <w:t xml:space="preserve">  </w:t>
            </w:r>
          </w:p>
        </w:tc>
        <w:tc>
          <w:tcPr>
            <w:tcW w:w="3806" w:type="dxa"/>
            <w:tcBorders>
              <w:top w:val="single" w:sz="4" w:space="0" w:color="000000"/>
              <w:left w:val="single" w:sz="4" w:space="0" w:color="000000"/>
              <w:bottom w:val="single" w:sz="4" w:space="0" w:color="000000"/>
              <w:right w:val="single" w:sz="4" w:space="0" w:color="000000"/>
            </w:tcBorders>
          </w:tcPr>
          <w:p w14:paraId="74A4F7D9" w14:textId="77777777" w:rsidR="00C82663" w:rsidRDefault="00455938">
            <w:pPr>
              <w:ind w:left="5"/>
            </w:pPr>
            <w:r>
              <w:rPr>
                <w:rFonts w:ascii="Arial" w:eastAsia="Arial" w:hAnsi="Arial" w:cs="Arial"/>
                <w:b/>
                <w:sz w:val="20"/>
              </w:rPr>
              <w:t xml:space="preserve">Question </w:t>
            </w:r>
          </w:p>
        </w:tc>
        <w:tc>
          <w:tcPr>
            <w:tcW w:w="4627" w:type="dxa"/>
            <w:tcBorders>
              <w:top w:val="single" w:sz="4" w:space="0" w:color="000000"/>
              <w:left w:val="single" w:sz="4" w:space="0" w:color="000000"/>
              <w:bottom w:val="single" w:sz="4" w:space="0" w:color="000000"/>
              <w:right w:val="single" w:sz="4" w:space="0" w:color="000000"/>
            </w:tcBorders>
          </w:tcPr>
          <w:p w14:paraId="77C53192" w14:textId="77777777" w:rsidR="00C82663" w:rsidRDefault="00455938">
            <w:r>
              <w:rPr>
                <w:rFonts w:ascii="Arial" w:eastAsia="Arial" w:hAnsi="Arial" w:cs="Arial"/>
                <w:b/>
                <w:sz w:val="20"/>
              </w:rPr>
              <w:t xml:space="preserve">Answer </w:t>
            </w:r>
          </w:p>
        </w:tc>
      </w:tr>
      <w:tr w:rsidR="00C82663" w14:paraId="5F93187F" w14:textId="77777777" w:rsidTr="00050FD9">
        <w:trPr>
          <w:trHeight w:val="1200"/>
        </w:trPr>
        <w:tc>
          <w:tcPr>
            <w:tcW w:w="1023" w:type="dxa"/>
            <w:tcBorders>
              <w:top w:val="single" w:sz="4" w:space="0" w:color="000000"/>
              <w:left w:val="single" w:sz="4" w:space="0" w:color="000000"/>
              <w:bottom w:val="single" w:sz="4" w:space="0" w:color="000000"/>
              <w:right w:val="single" w:sz="4" w:space="0" w:color="000000"/>
            </w:tcBorders>
          </w:tcPr>
          <w:p w14:paraId="50A163DC" w14:textId="77777777" w:rsidR="00C82663" w:rsidRDefault="00455938">
            <w:pPr>
              <w:ind w:left="360"/>
            </w:pPr>
            <w:r>
              <w:rPr>
                <w:rFonts w:ascii="Arial" w:eastAsia="Arial" w:hAnsi="Arial" w:cs="Arial"/>
                <w:sz w:val="20"/>
              </w:rPr>
              <w:t xml:space="preserve">19.  </w:t>
            </w:r>
          </w:p>
        </w:tc>
        <w:tc>
          <w:tcPr>
            <w:tcW w:w="3806" w:type="dxa"/>
            <w:tcBorders>
              <w:top w:val="single" w:sz="4" w:space="0" w:color="000000"/>
              <w:left w:val="single" w:sz="4" w:space="0" w:color="000000"/>
              <w:bottom w:val="single" w:sz="4" w:space="0" w:color="000000"/>
              <w:right w:val="single" w:sz="4" w:space="0" w:color="000000"/>
            </w:tcBorders>
          </w:tcPr>
          <w:p w14:paraId="5A80C04B" w14:textId="77777777" w:rsidR="00C82663" w:rsidRDefault="00455938">
            <w:pPr>
              <w:ind w:left="5"/>
            </w:pPr>
            <w:r>
              <w:rPr>
                <w:rFonts w:ascii="Arial" w:eastAsia="Arial" w:hAnsi="Arial" w:cs="Arial"/>
                <w:sz w:val="20"/>
              </w:rPr>
              <w:t xml:space="preserve">Why do we have to use </w:t>
            </w:r>
            <w:proofErr w:type="spellStart"/>
            <w:r>
              <w:rPr>
                <w:rFonts w:ascii="Arial" w:eastAsia="Arial" w:hAnsi="Arial" w:cs="Arial"/>
                <w:b/>
                <w:sz w:val="20"/>
              </w:rPr>
              <w:t>Nicotinell</w:t>
            </w:r>
            <w:proofErr w:type="spellEnd"/>
            <w:r>
              <w:rPr>
                <w:rFonts w:ascii="Arial" w:eastAsia="Arial" w:hAnsi="Arial" w:cs="Arial"/>
                <w:sz w:val="20"/>
              </w:rPr>
              <w:t xml:space="preserve">? </w:t>
            </w:r>
          </w:p>
        </w:tc>
        <w:tc>
          <w:tcPr>
            <w:tcW w:w="4627" w:type="dxa"/>
            <w:tcBorders>
              <w:top w:val="single" w:sz="4" w:space="0" w:color="000000"/>
              <w:left w:val="single" w:sz="4" w:space="0" w:color="000000"/>
              <w:bottom w:val="single" w:sz="4" w:space="0" w:color="000000"/>
              <w:right w:val="single" w:sz="4" w:space="0" w:color="000000"/>
            </w:tcBorders>
          </w:tcPr>
          <w:p w14:paraId="185DE121" w14:textId="2D637974" w:rsidR="00C82663" w:rsidRDefault="00455938">
            <w:pPr>
              <w:spacing w:line="239" w:lineRule="auto"/>
              <w:jc w:val="both"/>
            </w:pPr>
            <w:r>
              <w:rPr>
                <w:rFonts w:ascii="Arial" w:eastAsia="Arial" w:hAnsi="Arial" w:cs="Arial"/>
                <w:sz w:val="20"/>
              </w:rPr>
              <w:t>Nationally NRT suppliers were invited to tender prices for their products</w:t>
            </w:r>
            <w:r w:rsidR="004D4C01">
              <w:rPr>
                <w:rFonts w:ascii="Arial" w:eastAsia="Arial" w:hAnsi="Arial" w:cs="Arial"/>
                <w:sz w:val="20"/>
              </w:rPr>
              <w:t xml:space="preserve">. </w:t>
            </w:r>
          </w:p>
          <w:p w14:paraId="64926755" w14:textId="0AA411B4" w:rsidR="00C82663" w:rsidRDefault="00455938">
            <w:proofErr w:type="spellStart"/>
            <w:r>
              <w:rPr>
                <w:rFonts w:ascii="Arial" w:eastAsia="Arial" w:hAnsi="Arial" w:cs="Arial"/>
                <w:sz w:val="20"/>
              </w:rPr>
              <w:t>Nicotinell</w:t>
            </w:r>
            <w:proofErr w:type="spellEnd"/>
            <w:r>
              <w:rPr>
                <w:rFonts w:ascii="Arial" w:eastAsia="Arial" w:hAnsi="Arial" w:cs="Arial"/>
                <w:sz w:val="20"/>
              </w:rPr>
              <w:t xml:space="preserve"> is currently the most </w:t>
            </w:r>
            <w:r w:rsidR="000165E7">
              <w:rPr>
                <w:rFonts w:ascii="Arial" w:eastAsia="Arial" w:hAnsi="Arial" w:cs="Arial"/>
                <w:sz w:val="20"/>
              </w:rPr>
              <w:t>cost-effective</w:t>
            </w:r>
            <w:r>
              <w:rPr>
                <w:rFonts w:ascii="Arial" w:eastAsia="Arial" w:hAnsi="Arial" w:cs="Arial"/>
                <w:sz w:val="20"/>
              </w:rPr>
              <w:t xml:space="preserve"> range of NRT products for NHSGGC. </w:t>
            </w:r>
          </w:p>
        </w:tc>
      </w:tr>
      <w:tr w:rsidR="00C82663" w14:paraId="03A6BA80" w14:textId="77777777" w:rsidTr="000F75ED">
        <w:trPr>
          <w:trHeight w:val="4498"/>
        </w:trPr>
        <w:tc>
          <w:tcPr>
            <w:tcW w:w="1023" w:type="dxa"/>
            <w:tcBorders>
              <w:top w:val="single" w:sz="4" w:space="0" w:color="000000"/>
              <w:left w:val="single" w:sz="4" w:space="0" w:color="000000"/>
              <w:bottom w:val="single" w:sz="4" w:space="0" w:color="000000"/>
              <w:right w:val="single" w:sz="4" w:space="0" w:color="000000"/>
            </w:tcBorders>
          </w:tcPr>
          <w:p w14:paraId="291F9A34" w14:textId="77777777" w:rsidR="00C82663" w:rsidRDefault="00455938">
            <w:pPr>
              <w:ind w:left="360"/>
            </w:pPr>
            <w:r>
              <w:rPr>
                <w:rFonts w:ascii="Arial" w:eastAsia="Arial" w:hAnsi="Arial" w:cs="Arial"/>
                <w:sz w:val="20"/>
              </w:rPr>
              <w:t xml:space="preserve">20.  </w:t>
            </w:r>
          </w:p>
        </w:tc>
        <w:tc>
          <w:tcPr>
            <w:tcW w:w="3806" w:type="dxa"/>
            <w:tcBorders>
              <w:top w:val="single" w:sz="4" w:space="0" w:color="000000"/>
              <w:left w:val="single" w:sz="4" w:space="0" w:color="000000"/>
              <w:bottom w:val="single" w:sz="4" w:space="0" w:color="000000"/>
              <w:right w:val="single" w:sz="4" w:space="0" w:color="000000"/>
            </w:tcBorders>
          </w:tcPr>
          <w:p w14:paraId="3C6B7D1B" w14:textId="77777777" w:rsidR="00C82663" w:rsidRDefault="00455938">
            <w:pPr>
              <w:ind w:left="5"/>
            </w:pPr>
            <w:r>
              <w:rPr>
                <w:rFonts w:ascii="Arial" w:eastAsia="Arial" w:hAnsi="Arial" w:cs="Arial"/>
                <w:b/>
                <w:sz w:val="20"/>
              </w:rPr>
              <w:t xml:space="preserve">Cannabis question </w:t>
            </w:r>
          </w:p>
        </w:tc>
        <w:tc>
          <w:tcPr>
            <w:tcW w:w="4627" w:type="dxa"/>
            <w:tcBorders>
              <w:top w:val="single" w:sz="4" w:space="0" w:color="000000"/>
              <w:left w:val="single" w:sz="4" w:space="0" w:color="000000"/>
              <w:bottom w:val="single" w:sz="4" w:space="0" w:color="000000"/>
              <w:right w:val="single" w:sz="4" w:space="0" w:color="000000"/>
            </w:tcBorders>
          </w:tcPr>
          <w:p w14:paraId="02AB41D7" w14:textId="77777777" w:rsidR="00C82663" w:rsidRDefault="00455938">
            <w:pPr>
              <w:spacing w:after="2" w:line="237" w:lineRule="auto"/>
            </w:pPr>
            <w:r>
              <w:rPr>
                <w:rFonts w:ascii="Arial" w:eastAsia="Arial" w:hAnsi="Arial" w:cs="Arial"/>
                <w:sz w:val="20"/>
              </w:rPr>
              <w:t xml:space="preserve">Most cannabis smokers also smoke cigarettes or roll ups and attempting tobacco withdrawal with NRT may help a client manage the tobacco part of the cannabis mix. </w:t>
            </w:r>
          </w:p>
          <w:p w14:paraId="7F097E16" w14:textId="4A6C15AB" w:rsidR="00C82663" w:rsidRDefault="00455938">
            <w:pPr>
              <w:spacing w:line="239" w:lineRule="auto"/>
              <w:jc w:val="both"/>
            </w:pPr>
            <w:r>
              <w:rPr>
                <w:rFonts w:ascii="Arial" w:eastAsia="Arial" w:hAnsi="Arial" w:cs="Arial"/>
                <w:sz w:val="20"/>
              </w:rPr>
              <w:t>However, NRT will have little effect on minimising cannabis withdrawals</w:t>
            </w:r>
            <w:r w:rsidR="004D4C01">
              <w:rPr>
                <w:rFonts w:ascii="Arial" w:eastAsia="Arial" w:hAnsi="Arial" w:cs="Arial"/>
                <w:sz w:val="20"/>
              </w:rPr>
              <w:t xml:space="preserve">. </w:t>
            </w:r>
          </w:p>
          <w:p w14:paraId="2A371FE9" w14:textId="12CE7D02" w:rsidR="00C82663" w:rsidRDefault="00455938">
            <w:pPr>
              <w:spacing w:line="239" w:lineRule="auto"/>
              <w:ind w:right="186"/>
              <w:jc w:val="both"/>
            </w:pPr>
            <w:r>
              <w:rPr>
                <w:rFonts w:ascii="Arial" w:eastAsia="Arial" w:hAnsi="Arial" w:cs="Arial"/>
                <w:sz w:val="20"/>
              </w:rPr>
              <w:t>So it is important to assess if a client is willing to stop smoking cannabis in addition to tobacco</w:t>
            </w:r>
            <w:r w:rsidR="004D4C01">
              <w:rPr>
                <w:rFonts w:ascii="Arial" w:eastAsia="Arial" w:hAnsi="Arial" w:cs="Arial"/>
                <w:sz w:val="20"/>
              </w:rPr>
              <w:t xml:space="preserve">. </w:t>
            </w:r>
            <w:r>
              <w:rPr>
                <w:rFonts w:ascii="Arial" w:eastAsia="Arial" w:hAnsi="Arial" w:cs="Arial"/>
                <w:sz w:val="20"/>
              </w:rPr>
              <w:t>Bearing in mind it may be better to tackle one addiction at a time</w:t>
            </w:r>
            <w:r w:rsidR="004D4C01">
              <w:rPr>
                <w:rFonts w:ascii="Arial" w:eastAsia="Arial" w:hAnsi="Arial" w:cs="Arial"/>
                <w:sz w:val="20"/>
              </w:rPr>
              <w:t xml:space="preserve">. </w:t>
            </w:r>
          </w:p>
          <w:p w14:paraId="1FCFF940" w14:textId="56CF1AB5" w:rsidR="00C82663" w:rsidRDefault="00455938">
            <w:pPr>
              <w:spacing w:line="239" w:lineRule="auto"/>
              <w:ind w:right="34"/>
            </w:pPr>
            <w:r>
              <w:rPr>
                <w:rFonts w:ascii="Arial" w:eastAsia="Arial" w:hAnsi="Arial" w:cs="Arial"/>
                <w:sz w:val="20"/>
              </w:rPr>
              <w:t>Best advice is to reduce cannabis use slowly prior to a planned quit date and have coping strategies/support in place for managing withdrawals</w:t>
            </w:r>
            <w:r w:rsidR="004D4C01">
              <w:rPr>
                <w:rFonts w:ascii="Arial" w:eastAsia="Arial" w:hAnsi="Arial" w:cs="Arial"/>
                <w:sz w:val="20"/>
              </w:rPr>
              <w:t xml:space="preserve">. </w:t>
            </w:r>
          </w:p>
          <w:p w14:paraId="0899CA4B" w14:textId="77777777" w:rsidR="00C82663" w:rsidRDefault="00455938">
            <w:pPr>
              <w:spacing w:after="2" w:line="236" w:lineRule="auto"/>
            </w:pPr>
            <w:r>
              <w:rPr>
                <w:rFonts w:ascii="Arial" w:eastAsia="Arial" w:hAnsi="Arial" w:cs="Arial"/>
                <w:sz w:val="20"/>
              </w:rPr>
              <w:t xml:space="preserve">FRANK and Marijuana Anonymous - www.marijuana-anonymous.co.uk. are useful websites </w:t>
            </w:r>
          </w:p>
          <w:p w14:paraId="0EF26203" w14:textId="77777777" w:rsidR="00C82663" w:rsidRDefault="00455938">
            <w:r>
              <w:rPr>
                <w:rFonts w:ascii="Arial" w:eastAsia="Arial" w:hAnsi="Arial" w:cs="Arial"/>
                <w:sz w:val="20"/>
              </w:rPr>
              <w:t xml:space="preserve">Local alcohol and drugs teams may also be a suitable route for support. </w:t>
            </w:r>
          </w:p>
        </w:tc>
      </w:tr>
      <w:tr w:rsidR="00C82663" w14:paraId="7F5C6BB0" w14:textId="77777777" w:rsidTr="000F75ED">
        <w:trPr>
          <w:trHeight w:val="976"/>
        </w:trPr>
        <w:tc>
          <w:tcPr>
            <w:tcW w:w="1023" w:type="dxa"/>
            <w:tcBorders>
              <w:top w:val="single" w:sz="4" w:space="0" w:color="000000"/>
              <w:left w:val="single" w:sz="4" w:space="0" w:color="000000"/>
              <w:bottom w:val="single" w:sz="4" w:space="0" w:color="000000"/>
              <w:right w:val="single" w:sz="4" w:space="0" w:color="000000"/>
            </w:tcBorders>
          </w:tcPr>
          <w:p w14:paraId="2E4D76D3" w14:textId="77777777" w:rsidR="00C82663" w:rsidRDefault="00455938">
            <w:pPr>
              <w:ind w:left="360"/>
            </w:pPr>
            <w:r>
              <w:rPr>
                <w:rFonts w:ascii="Arial" w:eastAsia="Arial" w:hAnsi="Arial" w:cs="Arial"/>
                <w:sz w:val="20"/>
              </w:rPr>
              <w:t xml:space="preserve">21.  </w:t>
            </w:r>
          </w:p>
        </w:tc>
        <w:tc>
          <w:tcPr>
            <w:tcW w:w="3806" w:type="dxa"/>
            <w:tcBorders>
              <w:top w:val="single" w:sz="4" w:space="0" w:color="000000"/>
              <w:left w:val="single" w:sz="4" w:space="0" w:color="000000"/>
              <w:bottom w:val="single" w:sz="4" w:space="0" w:color="000000"/>
              <w:right w:val="single" w:sz="4" w:space="0" w:color="000000"/>
            </w:tcBorders>
          </w:tcPr>
          <w:p w14:paraId="6CD44A93" w14:textId="5E1E845C" w:rsidR="00C82663" w:rsidRDefault="00455938">
            <w:pPr>
              <w:ind w:left="5"/>
            </w:pPr>
            <w:r>
              <w:rPr>
                <w:rFonts w:ascii="Arial" w:eastAsia="Arial" w:hAnsi="Arial" w:cs="Arial"/>
                <w:sz w:val="20"/>
              </w:rPr>
              <w:t xml:space="preserve">Can a client change from </w:t>
            </w:r>
            <w:proofErr w:type="spellStart"/>
            <w:r>
              <w:rPr>
                <w:rFonts w:ascii="Arial" w:eastAsia="Arial" w:hAnsi="Arial" w:cs="Arial"/>
                <w:b/>
                <w:sz w:val="20"/>
              </w:rPr>
              <w:t>varenicline</w:t>
            </w:r>
            <w:proofErr w:type="spellEnd"/>
            <w:r>
              <w:rPr>
                <w:rFonts w:ascii="Arial" w:eastAsia="Arial" w:hAnsi="Arial" w:cs="Arial"/>
                <w:sz w:val="20"/>
              </w:rPr>
              <w:t xml:space="preserve"> during a quit attempt to NRT</w:t>
            </w:r>
            <w:r w:rsidR="004D4C01">
              <w:rPr>
                <w:rFonts w:ascii="Arial" w:eastAsia="Arial" w:hAnsi="Arial" w:cs="Arial"/>
                <w:sz w:val="20"/>
              </w:rPr>
              <w:t xml:space="preserve">? </w:t>
            </w:r>
          </w:p>
        </w:tc>
        <w:tc>
          <w:tcPr>
            <w:tcW w:w="4627" w:type="dxa"/>
            <w:tcBorders>
              <w:top w:val="single" w:sz="4" w:space="0" w:color="000000"/>
              <w:left w:val="single" w:sz="4" w:space="0" w:color="000000"/>
              <w:bottom w:val="single" w:sz="4" w:space="0" w:color="000000"/>
              <w:right w:val="single" w:sz="4" w:space="0" w:color="000000"/>
            </w:tcBorders>
          </w:tcPr>
          <w:p w14:paraId="273DE603" w14:textId="77777777" w:rsidR="00C82663" w:rsidRDefault="00455938">
            <w:r>
              <w:rPr>
                <w:rFonts w:ascii="Arial" w:eastAsia="Arial" w:hAnsi="Arial" w:cs="Arial"/>
                <w:sz w:val="20"/>
              </w:rPr>
              <w:t xml:space="preserve">Yes  </w:t>
            </w:r>
          </w:p>
          <w:p w14:paraId="0CADB744" w14:textId="08F40812" w:rsidR="00C82663" w:rsidRDefault="00455938">
            <w:pPr>
              <w:ind w:right="8"/>
            </w:pPr>
            <w:r>
              <w:rPr>
                <w:rFonts w:ascii="Arial" w:eastAsia="Arial" w:hAnsi="Arial" w:cs="Arial"/>
                <w:sz w:val="20"/>
              </w:rPr>
              <w:t xml:space="preserve">Close the </w:t>
            </w:r>
            <w:proofErr w:type="spellStart"/>
            <w:r>
              <w:rPr>
                <w:rFonts w:ascii="Arial" w:eastAsia="Arial" w:hAnsi="Arial" w:cs="Arial"/>
                <w:sz w:val="20"/>
              </w:rPr>
              <w:t>varenicline</w:t>
            </w:r>
            <w:proofErr w:type="spellEnd"/>
            <w:r>
              <w:rPr>
                <w:rFonts w:ascii="Arial" w:eastAsia="Arial" w:hAnsi="Arial" w:cs="Arial"/>
                <w:sz w:val="20"/>
              </w:rPr>
              <w:t xml:space="preserve"> quit attempt and commence an NRT quit attempt (as per new quit attempt Q2). </w:t>
            </w:r>
          </w:p>
        </w:tc>
      </w:tr>
      <w:tr w:rsidR="00C82663" w14:paraId="02833F3F" w14:textId="77777777" w:rsidTr="000F75ED">
        <w:trPr>
          <w:trHeight w:val="2691"/>
        </w:trPr>
        <w:tc>
          <w:tcPr>
            <w:tcW w:w="1023" w:type="dxa"/>
            <w:tcBorders>
              <w:top w:val="single" w:sz="4" w:space="0" w:color="000000"/>
              <w:left w:val="single" w:sz="4" w:space="0" w:color="000000"/>
              <w:bottom w:val="single" w:sz="4" w:space="0" w:color="000000"/>
              <w:right w:val="single" w:sz="4" w:space="0" w:color="000000"/>
            </w:tcBorders>
          </w:tcPr>
          <w:p w14:paraId="179C43CA" w14:textId="77777777" w:rsidR="00C82663" w:rsidRDefault="00455938">
            <w:pPr>
              <w:ind w:left="360"/>
            </w:pPr>
            <w:r>
              <w:rPr>
                <w:rFonts w:ascii="Arial" w:eastAsia="Arial" w:hAnsi="Arial" w:cs="Arial"/>
                <w:sz w:val="20"/>
              </w:rPr>
              <w:t xml:space="preserve">22.  </w:t>
            </w:r>
          </w:p>
        </w:tc>
        <w:tc>
          <w:tcPr>
            <w:tcW w:w="3806" w:type="dxa"/>
            <w:tcBorders>
              <w:top w:val="single" w:sz="4" w:space="0" w:color="000000"/>
              <w:left w:val="single" w:sz="4" w:space="0" w:color="000000"/>
              <w:bottom w:val="single" w:sz="4" w:space="0" w:color="000000"/>
              <w:right w:val="single" w:sz="4" w:space="0" w:color="000000"/>
            </w:tcBorders>
          </w:tcPr>
          <w:p w14:paraId="60E151CE" w14:textId="55A133D3" w:rsidR="00C82663" w:rsidRDefault="00455938" w:rsidP="00825DC7">
            <w:pPr>
              <w:ind w:left="5"/>
            </w:pPr>
            <w:r>
              <w:rPr>
                <w:rFonts w:ascii="Arial" w:eastAsia="Arial" w:hAnsi="Arial" w:cs="Arial"/>
                <w:sz w:val="20"/>
              </w:rPr>
              <w:t xml:space="preserve">Can NRT be </w:t>
            </w:r>
            <w:r w:rsidR="00825DC7">
              <w:rPr>
                <w:rFonts w:ascii="Arial" w:eastAsia="Arial" w:hAnsi="Arial" w:cs="Arial"/>
                <w:sz w:val="20"/>
              </w:rPr>
              <w:t>prescribed</w:t>
            </w:r>
            <w:r>
              <w:rPr>
                <w:rFonts w:ascii="Arial" w:eastAsia="Arial" w:hAnsi="Arial" w:cs="Arial"/>
                <w:sz w:val="20"/>
              </w:rPr>
              <w:t xml:space="preserve"> to </w:t>
            </w:r>
            <w:r>
              <w:rPr>
                <w:rFonts w:ascii="Arial" w:eastAsia="Arial" w:hAnsi="Arial" w:cs="Arial"/>
                <w:b/>
                <w:sz w:val="20"/>
              </w:rPr>
              <w:t>children under 16</w:t>
            </w:r>
            <w:r w:rsidR="00393918">
              <w:rPr>
                <w:rFonts w:ascii="Arial" w:eastAsia="Arial" w:hAnsi="Arial" w:cs="Arial"/>
                <w:b/>
                <w:sz w:val="20"/>
              </w:rPr>
              <w:t>yrs old</w:t>
            </w:r>
            <w:r>
              <w:rPr>
                <w:rFonts w:ascii="Arial" w:eastAsia="Arial" w:hAnsi="Arial" w:cs="Arial"/>
                <w:sz w:val="20"/>
              </w:rPr>
              <w:t xml:space="preserve">? </w:t>
            </w:r>
          </w:p>
        </w:tc>
        <w:tc>
          <w:tcPr>
            <w:tcW w:w="4627" w:type="dxa"/>
            <w:tcBorders>
              <w:top w:val="single" w:sz="4" w:space="0" w:color="000000"/>
              <w:left w:val="single" w:sz="4" w:space="0" w:color="000000"/>
              <w:bottom w:val="single" w:sz="4" w:space="0" w:color="000000"/>
              <w:right w:val="single" w:sz="4" w:space="0" w:color="000000"/>
            </w:tcBorders>
          </w:tcPr>
          <w:p w14:paraId="3F0C393B" w14:textId="62297598" w:rsidR="00C82663" w:rsidRDefault="00455938">
            <w:pPr>
              <w:spacing w:line="239" w:lineRule="auto"/>
            </w:pPr>
            <w:r>
              <w:rPr>
                <w:rFonts w:ascii="Arial" w:eastAsia="Arial" w:hAnsi="Arial" w:cs="Arial"/>
                <w:sz w:val="20"/>
              </w:rPr>
              <w:t xml:space="preserve">Yes, NRT </w:t>
            </w:r>
            <w:r w:rsidR="00393918">
              <w:rPr>
                <w:rFonts w:ascii="Arial" w:eastAsia="Arial" w:hAnsi="Arial" w:cs="Arial"/>
                <w:sz w:val="20"/>
              </w:rPr>
              <w:t>is licensed</w:t>
            </w:r>
            <w:r>
              <w:rPr>
                <w:rFonts w:ascii="Arial" w:eastAsia="Arial" w:hAnsi="Arial" w:cs="Arial"/>
                <w:sz w:val="20"/>
              </w:rPr>
              <w:t xml:space="preserve"> from the age of 12</w:t>
            </w:r>
            <w:r w:rsidR="004D4C01">
              <w:rPr>
                <w:rFonts w:ascii="Arial" w:eastAsia="Arial" w:hAnsi="Arial" w:cs="Arial"/>
                <w:sz w:val="20"/>
              </w:rPr>
              <w:t xml:space="preserve">. </w:t>
            </w:r>
          </w:p>
          <w:p w14:paraId="52FC6DC4" w14:textId="427FAADB" w:rsidR="00C82663" w:rsidRDefault="008C54BB">
            <w:pPr>
              <w:spacing w:line="239" w:lineRule="auto"/>
              <w:ind w:right="500"/>
              <w:jc w:val="both"/>
            </w:pPr>
            <w:r>
              <w:rPr>
                <w:rFonts w:ascii="Arial" w:eastAsia="Arial" w:hAnsi="Arial" w:cs="Arial"/>
                <w:sz w:val="20"/>
              </w:rPr>
              <w:t>T</w:t>
            </w:r>
            <w:r w:rsidR="00455938">
              <w:rPr>
                <w:rFonts w:ascii="Arial" w:eastAsia="Arial" w:hAnsi="Arial" w:cs="Arial"/>
                <w:sz w:val="20"/>
              </w:rPr>
              <w:t xml:space="preserve">he pharmacist should:  </w:t>
            </w:r>
          </w:p>
          <w:p w14:paraId="36CA6169" w14:textId="70F8EE26" w:rsidR="008C54BB" w:rsidRDefault="00455938">
            <w:pPr>
              <w:spacing w:line="239" w:lineRule="auto"/>
              <w:rPr>
                <w:rFonts w:ascii="Arial" w:eastAsia="Arial" w:hAnsi="Arial" w:cs="Arial"/>
                <w:sz w:val="20"/>
              </w:rPr>
            </w:pPr>
            <w:r>
              <w:rPr>
                <w:rFonts w:ascii="Arial" w:eastAsia="Arial" w:hAnsi="Arial" w:cs="Arial"/>
                <w:sz w:val="20"/>
              </w:rPr>
              <w:t>1. I</w:t>
            </w:r>
            <w:r w:rsidR="008C54BB">
              <w:rPr>
                <w:rFonts w:ascii="Arial" w:eastAsia="Arial" w:hAnsi="Arial" w:cs="Arial"/>
                <w:sz w:val="20"/>
              </w:rPr>
              <w:t>deally i</w:t>
            </w:r>
            <w:r>
              <w:rPr>
                <w:rFonts w:ascii="Arial" w:eastAsia="Arial" w:hAnsi="Arial" w:cs="Arial"/>
                <w:sz w:val="20"/>
              </w:rPr>
              <w:t xml:space="preserve">nvolve the parent/carer in the quit attempt </w:t>
            </w:r>
            <w:r w:rsidR="008C54BB">
              <w:rPr>
                <w:rFonts w:ascii="Arial" w:eastAsia="Arial" w:hAnsi="Arial" w:cs="Arial"/>
                <w:sz w:val="20"/>
              </w:rPr>
              <w:t>if possible</w:t>
            </w:r>
          </w:p>
          <w:p w14:paraId="390BD02B" w14:textId="764F81FE" w:rsidR="00C82663" w:rsidRDefault="000165E7">
            <w:pPr>
              <w:spacing w:line="239" w:lineRule="auto"/>
            </w:pPr>
            <w:r>
              <w:rPr>
                <w:rFonts w:ascii="Arial" w:eastAsia="Arial" w:hAnsi="Arial" w:cs="Arial"/>
                <w:sz w:val="20"/>
              </w:rPr>
              <w:t>2. Gain</w:t>
            </w:r>
            <w:r w:rsidR="00455938">
              <w:rPr>
                <w:rFonts w:ascii="Arial" w:eastAsia="Arial" w:hAnsi="Arial" w:cs="Arial"/>
                <w:sz w:val="20"/>
              </w:rPr>
              <w:t xml:space="preserve"> consent of a parent or legal guardian if the client is less than 13 years of age</w:t>
            </w:r>
            <w:r w:rsidR="004D4C01">
              <w:rPr>
                <w:rFonts w:ascii="Arial" w:eastAsia="Arial" w:hAnsi="Arial" w:cs="Arial"/>
                <w:sz w:val="20"/>
              </w:rPr>
              <w:t xml:space="preserve">. </w:t>
            </w:r>
          </w:p>
          <w:p w14:paraId="22609D99" w14:textId="77777777" w:rsidR="00C82663" w:rsidRDefault="00455938">
            <w:pPr>
              <w:ind w:right="132"/>
              <w:jc w:val="both"/>
              <w:rPr>
                <w:rFonts w:ascii="Arial" w:eastAsia="Arial" w:hAnsi="Arial" w:cs="Arial"/>
                <w:sz w:val="20"/>
              </w:rPr>
            </w:pPr>
            <w:r>
              <w:rPr>
                <w:rFonts w:ascii="Arial" w:eastAsia="Arial" w:hAnsi="Arial" w:cs="Arial"/>
                <w:sz w:val="20"/>
              </w:rPr>
              <w:t xml:space="preserve">3. Follow the advice of the </w:t>
            </w:r>
            <w:proofErr w:type="spellStart"/>
            <w:r>
              <w:rPr>
                <w:rFonts w:ascii="Arial" w:eastAsia="Arial" w:hAnsi="Arial" w:cs="Arial"/>
                <w:sz w:val="20"/>
              </w:rPr>
              <w:t>Caldicott</w:t>
            </w:r>
            <w:proofErr w:type="spellEnd"/>
            <w:r>
              <w:rPr>
                <w:rFonts w:ascii="Arial" w:eastAsia="Arial" w:hAnsi="Arial" w:cs="Arial"/>
                <w:sz w:val="20"/>
              </w:rPr>
              <w:t xml:space="preserve"> Guardian on establishing and recording consent for patients without capacity. </w:t>
            </w:r>
          </w:p>
          <w:p w14:paraId="153DE4E7" w14:textId="4F40F691" w:rsidR="00825DC7" w:rsidRDefault="00825DC7" w:rsidP="00825DC7">
            <w:pPr>
              <w:ind w:right="132"/>
              <w:jc w:val="both"/>
            </w:pPr>
            <w:r>
              <w:rPr>
                <w:rFonts w:ascii="Arial" w:eastAsia="Arial" w:hAnsi="Arial" w:cs="Arial"/>
                <w:sz w:val="20"/>
              </w:rPr>
              <w:t>Clients from 12yrs may be provided behavioural support via the QYW Community Services and referred to the pharmacy for provision of NRT via the QYW specialist service referral form.</w:t>
            </w:r>
          </w:p>
        </w:tc>
      </w:tr>
      <w:tr w:rsidR="00C82663" w14:paraId="2F74585B" w14:textId="77777777" w:rsidTr="000F75ED">
        <w:trPr>
          <w:trHeight w:val="845"/>
        </w:trPr>
        <w:tc>
          <w:tcPr>
            <w:tcW w:w="1023" w:type="dxa"/>
            <w:tcBorders>
              <w:top w:val="single" w:sz="4" w:space="0" w:color="000000"/>
              <w:left w:val="single" w:sz="4" w:space="0" w:color="000000"/>
              <w:bottom w:val="single" w:sz="4" w:space="0" w:color="000000"/>
              <w:right w:val="single" w:sz="4" w:space="0" w:color="000000"/>
            </w:tcBorders>
          </w:tcPr>
          <w:p w14:paraId="001E18C0" w14:textId="0D07C86C" w:rsidR="00C82663" w:rsidRDefault="00455938">
            <w:pPr>
              <w:ind w:left="360"/>
            </w:pPr>
            <w:r>
              <w:rPr>
                <w:rFonts w:ascii="Arial" w:eastAsia="Arial" w:hAnsi="Arial" w:cs="Arial"/>
                <w:sz w:val="20"/>
              </w:rPr>
              <w:t xml:space="preserve">23.  </w:t>
            </w:r>
          </w:p>
        </w:tc>
        <w:tc>
          <w:tcPr>
            <w:tcW w:w="3806" w:type="dxa"/>
            <w:tcBorders>
              <w:top w:val="single" w:sz="4" w:space="0" w:color="000000"/>
              <w:left w:val="single" w:sz="4" w:space="0" w:color="000000"/>
              <w:bottom w:val="single" w:sz="4" w:space="0" w:color="000000"/>
              <w:right w:val="single" w:sz="4" w:space="0" w:color="000000"/>
            </w:tcBorders>
          </w:tcPr>
          <w:p w14:paraId="1DA82E75" w14:textId="77777777" w:rsidR="00C82663" w:rsidRDefault="00455938">
            <w:pPr>
              <w:ind w:left="5"/>
            </w:pPr>
            <w:r>
              <w:rPr>
                <w:rFonts w:ascii="Arial" w:eastAsia="Arial" w:hAnsi="Arial" w:cs="Arial"/>
                <w:sz w:val="20"/>
              </w:rPr>
              <w:t xml:space="preserve">If someone wishes to use </w:t>
            </w:r>
            <w:proofErr w:type="spellStart"/>
            <w:r>
              <w:rPr>
                <w:rFonts w:ascii="Arial" w:eastAsia="Arial" w:hAnsi="Arial" w:cs="Arial"/>
                <w:b/>
                <w:sz w:val="20"/>
              </w:rPr>
              <w:t>Zyban</w:t>
            </w:r>
            <w:proofErr w:type="spellEnd"/>
            <w:r>
              <w:rPr>
                <w:rFonts w:ascii="Arial" w:eastAsia="Arial" w:hAnsi="Arial" w:cs="Arial"/>
                <w:sz w:val="20"/>
              </w:rPr>
              <w:t xml:space="preserve"> (</w:t>
            </w:r>
            <w:r>
              <w:rPr>
                <w:rFonts w:ascii="Arial" w:eastAsia="Arial" w:hAnsi="Arial" w:cs="Arial"/>
                <w:b/>
                <w:sz w:val="20"/>
              </w:rPr>
              <w:t>Bupropion</w:t>
            </w:r>
            <w:r>
              <w:rPr>
                <w:rFonts w:ascii="Arial" w:eastAsia="Arial" w:hAnsi="Arial" w:cs="Arial"/>
                <w:sz w:val="20"/>
              </w:rPr>
              <w:t xml:space="preserve">), what should you do? </w:t>
            </w:r>
          </w:p>
        </w:tc>
        <w:tc>
          <w:tcPr>
            <w:tcW w:w="4627" w:type="dxa"/>
            <w:tcBorders>
              <w:top w:val="single" w:sz="4" w:space="0" w:color="000000"/>
              <w:left w:val="single" w:sz="4" w:space="0" w:color="000000"/>
              <w:bottom w:val="single" w:sz="4" w:space="0" w:color="000000"/>
              <w:right w:val="single" w:sz="4" w:space="0" w:color="000000"/>
            </w:tcBorders>
          </w:tcPr>
          <w:p w14:paraId="3AC5F922" w14:textId="7989CB6B" w:rsidR="00C82663" w:rsidRDefault="00E36E31" w:rsidP="005B4C7D">
            <w:r>
              <w:rPr>
                <w:rFonts w:ascii="Arial" w:eastAsia="Arial" w:hAnsi="Arial" w:cs="Arial"/>
                <w:sz w:val="20"/>
              </w:rPr>
              <w:t>Consider r</w:t>
            </w:r>
            <w:r w:rsidR="00455938" w:rsidRPr="005B4C7D">
              <w:rPr>
                <w:rFonts w:ascii="Arial" w:eastAsia="Arial" w:hAnsi="Arial" w:cs="Arial"/>
                <w:sz w:val="20"/>
              </w:rPr>
              <w:t>efer</w:t>
            </w:r>
            <w:r>
              <w:rPr>
                <w:rFonts w:ascii="Arial" w:eastAsia="Arial" w:hAnsi="Arial" w:cs="Arial"/>
                <w:sz w:val="20"/>
              </w:rPr>
              <w:t>ral</w:t>
            </w:r>
            <w:r w:rsidR="00455938" w:rsidRPr="005B4C7D">
              <w:rPr>
                <w:rFonts w:ascii="Arial" w:eastAsia="Arial" w:hAnsi="Arial" w:cs="Arial"/>
                <w:sz w:val="20"/>
              </w:rPr>
              <w:t xml:space="preserve"> client to GP for prescription</w:t>
            </w:r>
            <w:r>
              <w:rPr>
                <w:rFonts w:ascii="Arial" w:eastAsia="Arial" w:hAnsi="Arial" w:cs="Arial"/>
                <w:sz w:val="20"/>
              </w:rPr>
              <w:t xml:space="preserve"> according to</w:t>
            </w:r>
            <w:r w:rsidR="00455938">
              <w:rPr>
                <w:rFonts w:ascii="Arial" w:eastAsia="Arial" w:hAnsi="Arial" w:cs="Arial"/>
                <w:sz w:val="20"/>
              </w:rPr>
              <w:t xml:space="preserve"> guidelines </w:t>
            </w:r>
            <w:r>
              <w:rPr>
                <w:rFonts w:ascii="Arial" w:eastAsia="Arial" w:hAnsi="Arial" w:cs="Arial"/>
                <w:sz w:val="20"/>
              </w:rPr>
              <w:t xml:space="preserve">and </w:t>
            </w:r>
            <w:r w:rsidR="00C07959">
              <w:rPr>
                <w:rFonts w:ascii="Arial" w:eastAsia="Arial" w:hAnsi="Arial" w:cs="Arial"/>
                <w:sz w:val="20"/>
              </w:rPr>
              <w:t>referral letters at</w:t>
            </w:r>
          </w:p>
          <w:p w14:paraId="57F364F1" w14:textId="201358A9" w:rsidR="005B4C7D" w:rsidRDefault="005B4C7D" w:rsidP="005B4C7D">
            <w:r w:rsidRPr="005B4C7D">
              <w:t>: </w:t>
            </w:r>
            <w:hyperlink r:id="rId8" w:history="1">
              <w:r w:rsidR="00C07959" w:rsidRPr="00D67B6F">
                <w:rPr>
                  <w:rStyle w:val="Hyperlink"/>
                </w:rPr>
                <w:t>www.communitypharmacy.scot.nhs.uk/nhs-boards/nhs-greater-glasgow-clyde/pharmacy-services/smoking-cessation-public-health-service/</w:t>
              </w:r>
            </w:hyperlink>
            <w:r w:rsidR="00C07959">
              <w:t xml:space="preserve">  </w:t>
            </w:r>
            <w:r w:rsidR="00C07959">
              <w:rPr>
                <w:rFonts w:ascii="Arial" w:eastAsia="Arial" w:hAnsi="Arial" w:cs="Arial"/>
                <w:sz w:val="20"/>
              </w:rPr>
              <w:t>This can be supported on PCR.</w:t>
            </w:r>
          </w:p>
        </w:tc>
      </w:tr>
    </w:tbl>
    <w:p w14:paraId="706C5627" w14:textId="77777777" w:rsidR="005B4C7D" w:rsidRDefault="00455938">
      <w:pPr>
        <w:spacing w:after="0"/>
        <w:jc w:val="both"/>
      </w:pPr>
      <w:r>
        <w:t xml:space="preserve"> </w:t>
      </w:r>
    </w:p>
    <w:p w14:paraId="0C11D2F5" w14:textId="77777777" w:rsidR="00C07959" w:rsidRDefault="00C07959">
      <w:pPr>
        <w:spacing w:after="0"/>
        <w:jc w:val="both"/>
      </w:pPr>
    </w:p>
    <w:p w14:paraId="42766766" w14:textId="36FF04EA" w:rsidR="00C82663" w:rsidRDefault="00455938">
      <w:pPr>
        <w:spacing w:after="0"/>
        <w:jc w:val="both"/>
      </w:pPr>
      <w:r>
        <w:t xml:space="preserve"> </w:t>
      </w:r>
    </w:p>
    <w:tbl>
      <w:tblPr>
        <w:tblStyle w:val="TableGrid"/>
        <w:tblW w:w="9527" w:type="dxa"/>
        <w:tblInd w:w="110" w:type="dxa"/>
        <w:tblCellMar>
          <w:left w:w="106" w:type="dxa"/>
          <w:right w:w="64" w:type="dxa"/>
        </w:tblCellMar>
        <w:tblLook w:val="04A0" w:firstRow="1" w:lastRow="0" w:firstColumn="1" w:lastColumn="0" w:noHBand="0" w:noVBand="1"/>
      </w:tblPr>
      <w:tblGrid>
        <w:gridCol w:w="1022"/>
        <w:gridCol w:w="3827"/>
        <w:gridCol w:w="4678"/>
      </w:tblGrid>
      <w:tr w:rsidR="00C82663" w14:paraId="2E55D957" w14:textId="77777777" w:rsidTr="00163F8A">
        <w:trPr>
          <w:trHeight w:val="371"/>
        </w:trPr>
        <w:tc>
          <w:tcPr>
            <w:tcW w:w="1022" w:type="dxa"/>
            <w:tcBorders>
              <w:top w:val="single" w:sz="4" w:space="0" w:color="000000"/>
              <w:left w:val="single" w:sz="4" w:space="0" w:color="000000"/>
              <w:bottom w:val="single" w:sz="4" w:space="0" w:color="000000"/>
              <w:right w:val="single" w:sz="4" w:space="0" w:color="000000"/>
            </w:tcBorders>
          </w:tcPr>
          <w:p w14:paraId="53697FBB" w14:textId="77777777" w:rsidR="00C82663" w:rsidRDefault="00455938">
            <w:r>
              <w:rPr>
                <w:rFonts w:ascii="Arial" w:eastAsia="Arial" w:hAnsi="Arial" w:cs="Arial"/>
                <w:sz w:val="20"/>
              </w:rPr>
              <w:lastRenderedPageBreak/>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14:paraId="1156144F" w14:textId="77777777" w:rsidR="00C82663" w:rsidRDefault="00455938">
            <w:pPr>
              <w:ind w:left="5"/>
            </w:pPr>
            <w:proofErr w:type="spellStart"/>
            <w:r>
              <w:rPr>
                <w:rFonts w:ascii="Arial" w:eastAsia="Arial" w:hAnsi="Arial" w:cs="Arial"/>
                <w:b/>
                <w:sz w:val="28"/>
              </w:rPr>
              <w:t>Varenicline</w:t>
            </w:r>
            <w:proofErr w:type="spellEnd"/>
            <w:r>
              <w:rPr>
                <w:rFonts w:ascii="Arial" w:eastAsia="Arial" w:hAnsi="Arial" w:cs="Arial"/>
                <w:b/>
                <w:sz w:val="28"/>
              </w:rPr>
              <w:t xml:space="preserve"> </w:t>
            </w:r>
          </w:p>
        </w:tc>
      </w:tr>
      <w:tr w:rsidR="00C82663" w14:paraId="6A13167D" w14:textId="77777777">
        <w:trPr>
          <w:trHeight w:val="262"/>
        </w:trPr>
        <w:tc>
          <w:tcPr>
            <w:tcW w:w="1022" w:type="dxa"/>
            <w:tcBorders>
              <w:top w:val="single" w:sz="4" w:space="0" w:color="000000"/>
              <w:left w:val="single" w:sz="4" w:space="0" w:color="000000"/>
              <w:bottom w:val="single" w:sz="4" w:space="0" w:color="000000"/>
              <w:right w:val="single" w:sz="4" w:space="0" w:color="000000"/>
            </w:tcBorders>
          </w:tcPr>
          <w:p w14:paraId="2E7FB2C0" w14:textId="77777777" w:rsidR="00C82663" w:rsidRDefault="00455938">
            <w:r>
              <w:rPr>
                <w:rFonts w:ascii="Arial" w:eastAsia="Arial" w:hAnsi="Arial" w:cs="Arial"/>
                <w:sz w:val="20"/>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CCFFFF"/>
          </w:tcPr>
          <w:p w14:paraId="73F948E9" w14:textId="77777777" w:rsidR="00C82663" w:rsidRDefault="00455938">
            <w:pPr>
              <w:ind w:left="5"/>
            </w:pPr>
            <w:r>
              <w:rPr>
                <w:rFonts w:ascii="Arial" w:eastAsia="Arial" w:hAnsi="Arial" w:cs="Arial"/>
                <w:b/>
                <w:color w:val="0000FF"/>
                <w:sz w:val="20"/>
              </w:rPr>
              <w:t xml:space="preserve">Question </w:t>
            </w:r>
          </w:p>
        </w:tc>
        <w:tc>
          <w:tcPr>
            <w:tcW w:w="4678" w:type="dxa"/>
            <w:tcBorders>
              <w:top w:val="single" w:sz="4" w:space="0" w:color="000000"/>
              <w:left w:val="single" w:sz="4" w:space="0" w:color="000000"/>
              <w:bottom w:val="single" w:sz="4" w:space="0" w:color="000000"/>
              <w:right w:val="single" w:sz="4" w:space="0" w:color="000000"/>
            </w:tcBorders>
            <w:shd w:val="clear" w:color="auto" w:fill="CCFFFF"/>
          </w:tcPr>
          <w:p w14:paraId="3D6F18B1" w14:textId="77777777" w:rsidR="00C82663" w:rsidRDefault="00455938">
            <w:pPr>
              <w:ind w:left="4"/>
            </w:pPr>
            <w:r>
              <w:rPr>
                <w:rFonts w:ascii="Arial" w:eastAsia="Arial" w:hAnsi="Arial" w:cs="Arial"/>
                <w:b/>
                <w:color w:val="0000FF"/>
                <w:sz w:val="20"/>
              </w:rPr>
              <w:t xml:space="preserve">Answer </w:t>
            </w:r>
          </w:p>
        </w:tc>
      </w:tr>
      <w:tr w:rsidR="00C82663" w14:paraId="23CBDA75" w14:textId="77777777" w:rsidTr="000F75ED">
        <w:trPr>
          <w:trHeight w:val="1070"/>
        </w:trPr>
        <w:tc>
          <w:tcPr>
            <w:tcW w:w="1022" w:type="dxa"/>
            <w:tcBorders>
              <w:top w:val="single" w:sz="4" w:space="0" w:color="000000"/>
              <w:left w:val="single" w:sz="4" w:space="0" w:color="000000"/>
              <w:bottom w:val="single" w:sz="4" w:space="0" w:color="000000"/>
              <w:right w:val="single" w:sz="4" w:space="0" w:color="000000"/>
            </w:tcBorders>
          </w:tcPr>
          <w:p w14:paraId="7952B198" w14:textId="77777777" w:rsidR="00C82663" w:rsidRDefault="00455938">
            <w:pPr>
              <w:ind w:left="360"/>
            </w:pPr>
            <w:r>
              <w:rPr>
                <w:rFonts w:ascii="Arial" w:eastAsia="Arial" w:hAnsi="Arial" w:cs="Arial"/>
                <w:sz w:val="20"/>
              </w:rPr>
              <w:t xml:space="preserve">1.  </w:t>
            </w:r>
          </w:p>
        </w:tc>
        <w:tc>
          <w:tcPr>
            <w:tcW w:w="3827" w:type="dxa"/>
            <w:tcBorders>
              <w:top w:val="single" w:sz="4" w:space="0" w:color="000000"/>
              <w:left w:val="single" w:sz="4" w:space="0" w:color="000000"/>
              <w:bottom w:val="single" w:sz="4" w:space="0" w:color="000000"/>
              <w:right w:val="single" w:sz="4" w:space="0" w:color="000000"/>
            </w:tcBorders>
          </w:tcPr>
          <w:p w14:paraId="7473FB8B" w14:textId="77777777" w:rsidR="00C82663" w:rsidRDefault="00455938">
            <w:pPr>
              <w:ind w:left="5"/>
            </w:pPr>
            <w:r>
              <w:rPr>
                <w:rFonts w:ascii="Arial" w:eastAsia="Arial" w:hAnsi="Arial" w:cs="Arial"/>
                <w:sz w:val="20"/>
              </w:rPr>
              <w:t xml:space="preserve">Does a client have to have a </w:t>
            </w:r>
            <w:r>
              <w:rPr>
                <w:rFonts w:ascii="Arial" w:eastAsia="Arial" w:hAnsi="Arial" w:cs="Arial"/>
                <w:b/>
                <w:sz w:val="20"/>
              </w:rPr>
              <w:t xml:space="preserve">previous </w:t>
            </w:r>
          </w:p>
          <w:p w14:paraId="2085EFEB" w14:textId="77777777" w:rsidR="00C82663" w:rsidRDefault="00455938">
            <w:pPr>
              <w:ind w:left="5"/>
            </w:pPr>
            <w:r>
              <w:rPr>
                <w:rFonts w:ascii="Arial" w:eastAsia="Arial" w:hAnsi="Arial" w:cs="Arial"/>
                <w:b/>
                <w:sz w:val="20"/>
              </w:rPr>
              <w:t>NRT quit</w:t>
            </w:r>
            <w:r>
              <w:rPr>
                <w:rFonts w:ascii="Arial" w:eastAsia="Arial" w:hAnsi="Arial" w:cs="Arial"/>
                <w:sz w:val="20"/>
              </w:rPr>
              <w:t xml:space="preserve"> attempt before trying </w:t>
            </w:r>
          </w:p>
          <w:p w14:paraId="4D51DDEA" w14:textId="77777777" w:rsidR="00C82663" w:rsidRDefault="00455938">
            <w:pPr>
              <w:ind w:left="5"/>
            </w:pPr>
            <w:proofErr w:type="spellStart"/>
            <w:r>
              <w:rPr>
                <w:rFonts w:ascii="Arial" w:eastAsia="Arial" w:hAnsi="Arial" w:cs="Arial"/>
                <w:sz w:val="20"/>
              </w:rPr>
              <w:t>varenicline</w:t>
            </w:r>
            <w:proofErr w:type="spellEnd"/>
            <w:r>
              <w:rPr>
                <w:rFonts w:ascii="Arial" w:eastAsia="Arial" w:hAnsi="Arial" w:cs="Arial"/>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8BB4827" w14:textId="34ABE844" w:rsidR="00C82663" w:rsidRDefault="00455938">
            <w:pPr>
              <w:ind w:left="4"/>
            </w:pPr>
            <w:r>
              <w:rPr>
                <w:rFonts w:ascii="Arial" w:eastAsia="Arial" w:hAnsi="Arial" w:cs="Arial"/>
                <w:sz w:val="20"/>
              </w:rPr>
              <w:t xml:space="preserve">No, </w:t>
            </w:r>
            <w:proofErr w:type="spellStart"/>
            <w:r>
              <w:rPr>
                <w:rFonts w:ascii="Arial" w:eastAsia="Arial" w:hAnsi="Arial" w:cs="Arial"/>
                <w:sz w:val="20"/>
              </w:rPr>
              <w:t>varenicline</w:t>
            </w:r>
            <w:proofErr w:type="spellEnd"/>
            <w:r>
              <w:rPr>
                <w:rFonts w:ascii="Arial" w:eastAsia="Arial" w:hAnsi="Arial" w:cs="Arial"/>
                <w:sz w:val="20"/>
              </w:rPr>
              <w:t xml:space="preserve"> can be used first line. The client should be assessed for motivation to quit and also suitability to use </w:t>
            </w:r>
            <w:proofErr w:type="spellStart"/>
            <w:r>
              <w:rPr>
                <w:rFonts w:ascii="Arial" w:eastAsia="Arial" w:hAnsi="Arial" w:cs="Arial"/>
                <w:sz w:val="20"/>
              </w:rPr>
              <w:t>varenicline</w:t>
            </w:r>
            <w:proofErr w:type="spellEnd"/>
            <w:r>
              <w:rPr>
                <w:rFonts w:ascii="Arial" w:eastAsia="Arial" w:hAnsi="Arial" w:cs="Arial"/>
                <w:sz w:val="20"/>
              </w:rPr>
              <w:t xml:space="preserve"> using the </w:t>
            </w:r>
            <w:proofErr w:type="spellStart"/>
            <w:r>
              <w:rPr>
                <w:rFonts w:ascii="Arial" w:eastAsia="Arial" w:hAnsi="Arial" w:cs="Arial"/>
                <w:sz w:val="20"/>
              </w:rPr>
              <w:t>Varenicline</w:t>
            </w:r>
            <w:proofErr w:type="spellEnd"/>
            <w:r>
              <w:rPr>
                <w:rFonts w:ascii="Arial" w:eastAsia="Arial" w:hAnsi="Arial" w:cs="Arial"/>
                <w:sz w:val="20"/>
              </w:rPr>
              <w:t xml:space="preserve"> Risk Assessment Form</w:t>
            </w:r>
            <w:r w:rsidR="004D4C01">
              <w:rPr>
                <w:rFonts w:ascii="Arial" w:eastAsia="Arial" w:hAnsi="Arial" w:cs="Arial"/>
                <w:sz w:val="20"/>
              </w:rPr>
              <w:t xml:space="preserve">. </w:t>
            </w:r>
          </w:p>
        </w:tc>
      </w:tr>
      <w:tr w:rsidR="00C82663" w14:paraId="777D248B" w14:textId="77777777" w:rsidTr="000F75ED">
        <w:trPr>
          <w:trHeight w:val="1270"/>
        </w:trPr>
        <w:tc>
          <w:tcPr>
            <w:tcW w:w="1022" w:type="dxa"/>
            <w:tcBorders>
              <w:top w:val="single" w:sz="4" w:space="0" w:color="000000"/>
              <w:left w:val="single" w:sz="4" w:space="0" w:color="000000"/>
              <w:bottom w:val="single" w:sz="4" w:space="0" w:color="000000"/>
              <w:right w:val="single" w:sz="4" w:space="0" w:color="000000"/>
            </w:tcBorders>
          </w:tcPr>
          <w:p w14:paraId="5E888F9F" w14:textId="77777777" w:rsidR="00C82663" w:rsidRDefault="00455938">
            <w:pPr>
              <w:ind w:left="360"/>
            </w:pPr>
            <w:r>
              <w:rPr>
                <w:rFonts w:ascii="Arial" w:eastAsia="Arial" w:hAnsi="Arial" w:cs="Arial"/>
                <w:sz w:val="20"/>
              </w:rPr>
              <w:t xml:space="preserve">2.  </w:t>
            </w:r>
          </w:p>
        </w:tc>
        <w:tc>
          <w:tcPr>
            <w:tcW w:w="3827" w:type="dxa"/>
            <w:tcBorders>
              <w:top w:val="single" w:sz="4" w:space="0" w:color="000000"/>
              <w:left w:val="single" w:sz="4" w:space="0" w:color="000000"/>
              <w:bottom w:val="single" w:sz="4" w:space="0" w:color="000000"/>
              <w:right w:val="single" w:sz="4" w:space="0" w:color="000000"/>
            </w:tcBorders>
          </w:tcPr>
          <w:p w14:paraId="37FAADCA" w14:textId="65AF9EC2" w:rsidR="00C82663" w:rsidRDefault="00455938">
            <w:pPr>
              <w:ind w:left="5" w:right="375"/>
              <w:jc w:val="both"/>
            </w:pPr>
            <w:r>
              <w:rPr>
                <w:rFonts w:ascii="Arial" w:eastAsia="Arial" w:hAnsi="Arial" w:cs="Arial"/>
                <w:sz w:val="20"/>
              </w:rPr>
              <w:t xml:space="preserve">I am worried about prescribing </w:t>
            </w:r>
            <w:proofErr w:type="spellStart"/>
            <w:r>
              <w:rPr>
                <w:rFonts w:ascii="Arial" w:eastAsia="Arial" w:hAnsi="Arial" w:cs="Arial"/>
                <w:sz w:val="20"/>
              </w:rPr>
              <w:t>varenicline</w:t>
            </w:r>
            <w:proofErr w:type="spellEnd"/>
            <w:r>
              <w:rPr>
                <w:rFonts w:ascii="Arial" w:eastAsia="Arial" w:hAnsi="Arial" w:cs="Arial"/>
                <w:sz w:val="20"/>
              </w:rPr>
              <w:t xml:space="preserve"> due to previous reports of suicidal ideation</w:t>
            </w:r>
            <w:r w:rsidR="004D4C01">
              <w:rPr>
                <w:rFonts w:ascii="Arial" w:eastAsia="Arial" w:hAnsi="Arial" w:cs="Arial"/>
                <w:sz w:val="20"/>
              </w:rPr>
              <w:t xml:space="preserve">. </w:t>
            </w:r>
            <w:r>
              <w:rPr>
                <w:rFonts w:ascii="Arial" w:eastAsia="Arial" w:hAnsi="Arial" w:cs="Arial"/>
                <w:sz w:val="20"/>
              </w:rPr>
              <w:t xml:space="preserve">Where would I find </w:t>
            </w:r>
            <w:r>
              <w:rPr>
                <w:rFonts w:ascii="Arial" w:eastAsia="Arial" w:hAnsi="Arial" w:cs="Arial"/>
                <w:b/>
                <w:sz w:val="20"/>
              </w:rPr>
              <w:t xml:space="preserve">updated safety information about </w:t>
            </w:r>
            <w:proofErr w:type="spellStart"/>
            <w:r>
              <w:rPr>
                <w:rFonts w:ascii="Arial" w:eastAsia="Arial" w:hAnsi="Arial" w:cs="Arial"/>
                <w:b/>
                <w:sz w:val="20"/>
              </w:rPr>
              <w:t>varenicline</w:t>
            </w:r>
            <w:proofErr w:type="spellEnd"/>
            <w:r w:rsidR="004D4C01">
              <w:rPr>
                <w:rFonts w:ascii="Arial" w:eastAsia="Arial" w:hAnsi="Arial" w:cs="Arial"/>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6E9EEDC" w14:textId="77777777" w:rsidR="00C82663" w:rsidRDefault="00455938">
            <w:pPr>
              <w:ind w:left="4"/>
            </w:pPr>
            <w:r>
              <w:rPr>
                <w:rFonts w:ascii="Arial" w:eastAsia="Arial" w:hAnsi="Arial" w:cs="Arial"/>
                <w:sz w:val="20"/>
              </w:rPr>
              <w:t xml:space="preserve">In the EAGLES study. Advice could be sought from the client’s GP re: suitability for </w:t>
            </w:r>
            <w:proofErr w:type="spellStart"/>
            <w:r>
              <w:rPr>
                <w:rFonts w:ascii="Arial" w:eastAsia="Arial" w:hAnsi="Arial" w:cs="Arial"/>
                <w:sz w:val="20"/>
              </w:rPr>
              <w:t>varenicline</w:t>
            </w:r>
            <w:proofErr w:type="spellEnd"/>
            <w:r>
              <w:rPr>
                <w:rFonts w:ascii="Arial" w:eastAsia="Arial" w:hAnsi="Arial" w:cs="Arial"/>
                <w:sz w:val="20"/>
              </w:rPr>
              <w:t xml:space="preserve"> and previous mental health history. </w:t>
            </w:r>
          </w:p>
        </w:tc>
      </w:tr>
      <w:tr w:rsidR="00C82663" w14:paraId="0C0FF279" w14:textId="77777777" w:rsidTr="000F75ED">
        <w:trPr>
          <w:trHeight w:val="848"/>
        </w:trPr>
        <w:tc>
          <w:tcPr>
            <w:tcW w:w="1022" w:type="dxa"/>
            <w:tcBorders>
              <w:top w:val="single" w:sz="4" w:space="0" w:color="000000"/>
              <w:left w:val="single" w:sz="4" w:space="0" w:color="000000"/>
              <w:bottom w:val="single" w:sz="4" w:space="0" w:color="000000"/>
              <w:right w:val="single" w:sz="4" w:space="0" w:color="000000"/>
            </w:tcBorders>
          </w:tcPr>
          <w:p w14:paraId="16EFD24C" w14:textId="77777777" w:rsidR="00C82663" w:rsidRDefault="00455938">
            <w:pPr>
              <w:ind w:left="360"/>
            </w:pPr>
            <w:r>
              <w:rPr>
                <w:rFonts w:ascii="Arial" w:eastAsia="Arial" w:hAnsi="Arial" w:cs="Arial"/>
                <w:sz w:val="20"/>
              </w:rPr>
              <w:t xml:space="preserve">3.  </w:t>
            </w:r>
          </w:p>
        </w:tc>
        <w:tc>
          <w:tcPr>
            <w:tcW w:w="3827" w:type="dxa"/>
            <w:tcBorders>
              <w:top w:val="single" w:sz="4" w:space="0" w:color="000000"/>
              <w:left w:val="single" w:sz="4" w:space="0" w:color="000000"/>
              <w:bottom w:val="single" w:sz="4" w:space="0" w:color="000000"/>
              <w:right w:val="single" w:sz="4" w:space="0" w:color="000000"/>
            </w:tcBorders>
          </w:tcPr>
          <w:p w14:paraId="0963735F" w14:textId="77777777" w:rsidR="00C82663" w:rsidRDefault="00455938">
            <w:pPr>
              <w:ind w:left="5"/>
            </w:pPr>
            <w:r>
              <w:rPr>
                <w:rFonts w:ascii="Arial" w:eastAsia="Arial" w:hAnsi="Arial" w:cs="Arial"/>
                <w:sz w:val="20"/>
              </w:rPr>
              <w:t xml:space="preserve">Can a client be given a </w:t>
            </w:r>
            <w:r>
              <w:rPr>
                <w:rFonts w:ascii="Arial" w:eastAsia="Arial" w:hAnsi="Arial" w:cs="Arial"/>
                <w:b/>
                <w:sz w:val="20"/>
              </w:rPr>
              <w:t>2nd product</w:t>
            </w:r>
            <w:r>
              <w:rPr>
                <w:rFonts w:ascii="Arial" w:eastAsia="Arial" w:hAnsi="Arial" w:cs="Arial"/>
                <w:sz w:val="20"/>
              </w:rPr>
              <w:t xml:space="preserve"> when taking </w:t>
            </w:r>
            <w:proofErr w:type="spellStart"/>
            <w:r>
              <w:rPr>
                <w:rFonts w:ascii="Arial" w:eastAsia="Arial" w:hAnsi="Arial" w:cs="Arial"/>
                <w:sz w:val="20"/>
              </w:rPr>
              <w:t>varenicline</w:t>
            </w:r>
            <w:proofErr w:type="spellEnd"/>
            <w:r>
              <w:rPr>
                <w:rFonts w:ascii="Arial" w:eastAsia="Arial" w:hAnsi="Arial" w:cs="Arial"/>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474DBB1C" w14:textId="77777777" w:rsidR="00C82663" w:rsidRDefault="00455938">
            <w:pPr>
              <w:ind w:left="4" w:right="695"/>
              <w:jc w:val="both"/>
            </w:pPr>
            <w:r>
              <w:rPr>
                <w:rFonts w:ascii="Arial" w:eastAsia="Arial" w:hAnsi="Arial" w:cs="Arial"/>
                <w:sz w:val="20"/>
              </w:rPr>
              <w:t xml:space="preserve">No as </w:t>
            </w:r>
            <w:proofErr w:type="spellStart"/>
            <w:r>
              <w:rPr>
                <w:rFonts w:ascii="Arial" w:eastAsia="Arial" w:hAnsi="Arial" w:cs="Arial"/>
                <w:sz w:val="20"/>
              </w:rPr>
              <w:t>varenicline</w:t>
            </w:r>
            <w:proofErr w:type="spellEnd"/>
            <w:r>
              <w:rPr>
                <w:rFonts w:ascii="Arial" w:eastAsia="Arial" w:hAnsi="Arial" w:cs="Arial"/>
                <w:sz w:val="20"/>
              </w:rPr>
              <w:t xml:space="preserve"> acts by partially blocking nicotine receptors in the brain hence giving nicotine won’t help.   </w:t>
            </w:r>
          </w:p>
        </w:tc>
      </w:tr>
      <w:tr w:rsidR="00C82663" w14:paraId="1D9E8915" w14:textId="77777777" w:rsidTr="000F75ED">
        <w:trPr>
          <w:trHeight w:val="833"/>
        </w:trPr>
        <w:tc>
          <w:tcPr>
            <w:tcW w:w="1022" w:type="dxa"/>
            <w:tcBorders>
              <w:top w:val="single" w:sz="4" w:space="0" w:color="000000"/>
              <w:left w:val="single" w:sz="4" w:space="0" w:color="000000"/>
              <w:bottom w:val="single" w:sz="4" w:space="0" w:color="000000"/>
              <w:right w:val="single" w:sz="4" w:space="0" w:color="000000"/>
            </w:tcBorders>
          </w:tcPr>
          <w:p w14:paraId="5AD5C281" w14:textId="77777777" w:rsidR="00C82663" w:rsidRDefault="00455938">
            <w:pPr>
              <w:ind w:left="360"/>
            </w:pPr>
            <w:r>
              <w:rPr>
                <w:rFonts w:ascii="Arial" w:eastAsia="Arial" w:hAnsi="Arial" w:cs="Arial"/>
                <w:sz w:val="20"/>
              </w:rPr>
              <w:t xml:space="preserve">4.  </w:t>
            </w:r>
          </w:p>
        </w:tc>
        <w:tc>
          <w:tcPr>
            <w:tcW w:w="3827" w:type="dxa"/>
            <w:tcBorders>
              <w:top w:val="single" w:sz="4" w:space="0" w:color="000000"/>
              <w:left w:val="single" w:sz="4" w:space="0" w:color="000000"/>
              <w:bottom w:val="single" w:sz="4" w:space="0" w:color="000000"/>
              <w:right w:val="single" w:sz="4" w:space="0" w:color="000000"/>
            </w:tcBorders>
          </w:tcPr>
          <w:p w14:paraId="5593B1B1" w14:textId="77777777" w:rsidR="00C82663" w:rsidRDefault="00455938">
            <w:pPr>
              <w:ind w:left="5"/>
            </w:pPr>
            <w:r>
              <w:rPr>
                <w:rFonts w:ascii="Arial" w:eastAsia="Arial" w:hAnsi="Arial" w:cs="Arial"/>
                <w:b/>
                <w:sz w:val="20"/>
              </w:rPr>
              <w:t>How long between quit attempts</w:t>
            </w:r>
            <w:r>
              <w:rPr>
                <w:rFonts w:ascii="Arial" w:eastAsia="Arial" w:hAnsi="Arial" w:cs="Arial"/>
                <w:sz w:val="20"/>
              </w:rPr>
              <w:t xml:space="preserve"> should a client wait before trying </w:t>
            </w:r>
            <w:proofErr w:type="spellStart"/>
            <w:r>
              <w:rPr>
                <w:rFonts w:ascii="Arial" w:eastAsia="Arial" w:hAnsi="Arial" w:cs="Arial"/>
                <w:sz w:val="20"/>
              </w:rPr>
              <w:t>varenicline</w:t>
            </w:r>
            <w:proofErr w:type="spellEnd"/>
            <w:r>
              <w:rPr>
                <w:rFonts w:ascii="Arial" w:eastAsia="Arial" w:hAnsi="Arial" w:cs="Arial"/>
                <w:sz w:val="20"/>
              </w:rPr>
              <w:t xml:space="preserve"> again  </w:t>
            </w:r>
          </w:p>
        </w:tc>
        <w:tc>
          <w:tcPr>
            <w:tcW w:w="4678" w:type="dxa"/>
            <w:tcBorders>
              <w:top w:val="single" w:sz="4" w:space="0" w:color="000000"/>
              <w:left w:val="single" w:sz="4" w:space="0" w:color="000000"/>
              <w:bottom w:val="single" w:sz="4" w:space="0" w:color="000000"/>
              <w:right w:val="single" w:sz="4" w:space="0" w:color="000000"/>
            </w:tcBorders>
          </w:tcPr>
          <w:p w14:paraId="1E14C38C" w14:textId="63FB6E97" w:rsidR="00C82663" w:rsidRDefault="00455938">
            <w:pPr>
              <w:ind w:left="4"/>
            </w:pPr>
            <w:r>
              <w:rPr>
                <w:rFonts w:ascii="Arial" w:eastAsia="Arial" w:hAnsi="Arial" w:cs="Arial"/>
                <w:sz w:val="20"/>
              </w:rPr>
              <w:t>There is no waiting time between quit attempts, it is at the discretion of Pharmacist/GP, as long as the client is motivated</w:t>
            </w:r>
            <w:r w:rsidR="004D4C01">
              <w:rPr>
                <w:rFonts w:ascii="Arial" w:eastAsia="Arial" w:hAnsi="Arial" w:cs="Arial"/>
                <w:sz w:val="20"/>
              </w:rPr>
              <w:t xml:space="preserve">. </w:t>
            </w:r>
          </w:p>
        </w:tc>
      </w:tr>
      <w:tr w:rsidR="00C82663" w14:paraId="478ED45C" w14:textId="77777777">
        <w:trPr>
          <w:trHeight w:val="1027"/>
        </w:trPr>
        <w:tc>
          <w:tcPr>
            <w:tcW w:w="1022" w:type="dxa"/>
            <w:tcBorders>
              <w:top w:val="single" w:sz="4" w:space="0" w:color="000000"/>
              <w:left w:val="single" w:sz="4" w:space="0" w:color="000000"/>
              <w:bottom w:val="single" w:sz="4" w:space="0" w:color="000000"/>
              <w:right w:val="single" w:sz="4" w:space="0" w:color="000000"/>
            </w:tcBorders>
          </w:tcPr>
          <w:p w14:paraId="65FDBF72" w14:textId="77777777" w:rsidR="00C82663" w:rsidRDefault="00455938">
            <w:pPr>
              <w:ind w:left="360"/>
            </w:pPr>
            <w:r>
              <w:rPr>
                <w:rFonts w:ascii="Arial" w:eastAsia="Arial" w:hAnsi="Arial" w:cs="Arial"/>
                <w:sz w:val="20"/>
              </w:rPr>
              <w:t xml:space="preserve">5.  </w:t>
            </w:r>
          </w:p>
        </w:tc>
        <w:tc>
          <w:tcPr>
            <w:tcW w:w="3827" w:type="dxa"/>
            <w:tcBorders>
              <w:top w:val="single" w:sz="4" w:space="0" w:color="000000"/>
              <w:left w:val="single" w:sz="4" w:space="0" w:color="000000"/>
              <w:bottom w:val="single" w:sz="4" w:space="0" w:color="000000"/>
              <w:right w:val="single" w:sz="4" w:space="0" w:color="000000"/>
            </w:tcBorders>
          </w:tcPr>
          <w:p w14:paraId="52A669EE" w14:textId="77777777" w:rsidR="00C82663" w:rsidRDefault="00455938">
            <w:pPr>
              <w:ind w:left="5"/>
            </w:pPr>
            <w:r>
              <w:rPr>
                <w:rFonts w:ascii="Arial" w:eastAsia="Arial" w:hAnsi="Arial" w:cs="Arial"/>
                <w:sz w:val="20"/>
              </w:rPr>
              <w:t xml:space="preserve">Can any member of staff undertake the </w:t>
            </w:r>
            <w:r>
              <w:rPr>
                <w:rFonts w:ascii="Arial" w:eastAsia="Arial" w:hAnsi="Arial" w:cs="Arial"/>
                <w:b/>
                <w:sz w:val="20"/>
              </w:rPr>
              <w:t xml:space="preserve">Risk Assessment for </w:t>
            </w:r>
            <w:proofErr w:type="spellStart"/>
            <w:r>
              <w:rPr>
                <w:rFonts w:ascii="Arial" w:eastAsia="Arial" w:hAnsi="Arial" w:cs="Arial"/>
                <w:b/>
                <w:sz w:val="20"/>
              </w:rPr>
              <w:t>varenicline</w:t>
            </w:r>
            <w:proofErr w:type="spellEnd"/>
            <w:r>
              <w:rPr>
                <w:rFonts w:ascii="Arial" w:eastAsia="Arial" w:hAnsi="Arial" w:cs="Arial"/>
                <w:b/>
                <w:sz w:val="20"/>
              </w:rPr>
              <w:t>?</w:t>
            </w:r>
            <w:r>
              <w:rPr>
                <w:rFonts w:ascii="Arial" w:eastAsia="Arial" w:hAnsi="Arial" w:cs="Arial"/>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53AB06B" w14:textId="701653B1" w:rsidR="00C82663" w:rsidRDefault="00455938">
            <w:pPr>
              <w:ind w:left="4"/>
            </w:pPr>
            <w:r>
              <w:rPr>
                <w:rFonts w:ascii="Arial" w:eastAsia="Arial" w:hAnsi="Arial" w:cs="Arial"/>
                <w:sz w:val="20"/>
              </w:rPr>
              <w:t>No. A qualified pharmacist is the only person who can go through the Risk Assessment with the client and then sign it along with the client</w:t>
            </w:r>
            <w:r w:rsidR="004D4C01">
              <w:rPr>
                <w:rFonts w:ascii="Arial" w:eastAsia="Arial" w:hAnsi="Arial" w:cs="Arial"/>
                <w:sz w:val="20"/>
              </w:rPr>
              <w:t xml:space="preserve">. </w:t>
            </w:r>
          </w:p>
        </w:tc>
      </w:tr>
      <w:tr w:rsidR="00C82663" w14:paraId="484FFF6B" w14:textId="77777777">
        <w:trPr>
          <w:trHeight w:val="1910"/>
        </w:trPr>
        <w:tc>
          <w:tcPr>
            <w:tcW w:w="1022" w:type="dxa"/>
            <w:tcBorders>
              <w:top w:val="single" w:sz="4" w:space="0" w:color="000000"/>
              <w:left w:val="single" w:sz="4" w:space="0" w:color="000000"/>
              <w:bottom w:val="single" w:sz="4" w:space="0" w:color="000000"/>
              <w:right w:val="single" w:sz="4" w:space="0" w:color="000000"/>
            </w:tcBorders>
          </w:tcPr>
          <w:p w14:paraId="4D759EF2" w14:textId="77777777" w:rsidR="00C82663" w:rsidRDefault="00455938">
            <w:pPr>
              <w:ind w:left="360"/>
            </w:pPr>
            <w:r>
              <w:rPr>
                <w:rFonts w:ascii="Arial" w:eastAsia="Arial" w:hAnsi="Arial" w:cs="Arial"/>
                <w:sz w:val="20"/>
              </w:rPr>
              <w:t xml:space="preserve">6.  </w:t>
            </w:r>
          </w:p>
        </w:tc>
        <w:tc>
          <w:tcPr>
            <w:tcW w:w="3827" w:type="dxa"/>
            <w:tcBorders>
              <w:top w:val="single" w:sz="4" w:space="0" w:color="000000"/>
              <w:left w:val="single" w:sz="4" w:space="0" w:color="000000"/>
              <w:bottom w:val="single" w:sz="4" w:space="0" w:color="000000"/>
              <w:right w:val="single" w:sz="4" w:space="0" w:color="000000"/>
            </w:tcBorders>
          </w:tcPr>
          <w:p w14:paraId="345F755E" w14:textId="1F7D277A" w:rsidR="00C82663" w:rsidRDefault="00455938">
            <w:pPr>
              <w:ind w:left="5"/>
            </w:pPr>
            <w:r>
              <w:rPr>
                <w:rFonts w:ascii="Arial" w:eastAsia="Arial" w:hAnsi="Arial" w:cs="Arial"/>
                <w:sz w:val="20"/>
              </w:rPr>
              <w:t xml:space="preserve">If a client prescribed </w:t>
            </w:r>
            <w:proofErr w:type="spellStart"/>
            <w:r>
              <w:rPr>
                <w:rFonts w:ascii="Arial" w:eastAsia="Arial" w:hAnsi="Arial" w:cs="Arial"/>
                <w:sz w:val="20"/>
              </w:rPr>
              <w:t>varenicline</w:t>
            </w:r>
            <w:proofErr w:type="spellEnd"/>
            <w:r>
              <w:rPr>
                <w:rFonts w:ascii="Arial" w:eastAsia="Arial" w:hAnsi="Arial" w:cs="Arial"/>
                <w:sz w:val="20"/>
              </w:rPr>
              <w:t xml:space="preserve"> by the pharmacist wishes to continue with </w:t>
            </w:r>
            <w:proofErr w:type="spellStart"/>
            <w:r>
              <w:rPr>
                <w:rFonts w:ascii="Arial" w:eastAsia="Arial" w:hAnsi="Arial" w:cs="Arial"/>
                <w:b/>
                <w:sz w:val="20"/>
              </w:rPr>
              <w:t>varenicline</w:t>
            </w:r>
            <w:proofErr w:type="spellEnd"/>
            <w:r>
              <w:rPr>
                <w:rFonts w:ascii="Arial" w:eastAsia="Arial" w:hAnsi="Arial" w:cs="Arial"/>
                <w:b/>
                <w:sz w:val="20"/>
              </w:rPr>
              <w:t xml:space="preserve"> after a </w:t>
            </w:r>
            <w:r w:rsidR="00A421FC">
              <w:rPr>
                <w:rFonts w:ascii="Arial" w:eastAsia="Arial" w:hAnsi="Arial" w:cs="Arial"/>
                <w:b/>
                <w:sz w:val="20"/>
              </w:rPr>
              <w:t>12-week</w:t>
            </w:r>
            <w:r>
              <w:rPr>
                <w:rFonts w:ascii="Arial" w:eastAsia="Arial" w:hAnsi="Arial" w:cs="Arial"/>
                <w:b/>
                <w:sz w:val="20"/>
              </w:rPr>
              <w:t xml:space="preserve"> course,</w:t>
            </w:r>
            <w:r>
              <w:rPr>
                <w:rFonts w:ascii="Arial" w:eastAsia="Arial" w:hAnsi="Arial" w:cs="Arial"/>
                <w:sz w:val="20"/>
              </w:rPr>
              <w:t xml:space="preserve"> what should they do? </w:t>
            </w:r>
          </w:p>
        </w:tc>
        <w:tc>
          <w:tcPr>
            <w:tcW w:w="4678" w:type="dxa"/>
            <w:tcBorders>
              <w:top w:val="single" w:sz="4" w:space="0" w:color="000000"/>
              <w:left w:val="single" w:sz="4" w:space="0" w:color="000000"/>
              <w:bottom w:val="single" w:sz="4" w:space="0" w:color="000000"/>
              <w:right w:val="single" w:sz="4" w:space="0" w:color="000000"/>
            </w:tcBorders>
          </w:tcPr>
          <w:p w14:paraId="4D266D9D" w14:textId="4B8B7A6E" w:rsidR="00C82663" w:rsidRDefault="00455938">
            <w:pPr>
              <w:spacing w:line="239" w:lineRule="auto"/>
              <w:ind w:left="4" w:right="416"/>
              <w:jc w:val="both"/>
            </w:pPr>
            <w:r>
              <w:rPr>
                <w:rFonts w:ascii="Arial" w:eastAsia="Arial" w:hAnsi="Arial" w:cs="Arial"/>
                <w:sz w:val="20"/>
              </w:rPr>
              <w:t xml:space="preserve">The PGD does allow for </w:t>
            </w:r>
            <w:proofErr w:type="spellStart"/>
            <w:r>
              <w:rPr>
                <w:rFonts w:ascii="Arial" w:eastAsia="Arial" w:hAnsi="Arial" w:cs="Arial"/>
                <w:sz w:val="20"/>
              </w:rPr>
              <w:t>varenicline</w:t>
            </w:r>
            <w:proofErr w:type="spellEnd"/>
            <w:r>
              <w:rPr>
                <w:rFonts w:ascii="Arial" w:eastAsia="Arial" w:hAnsi="Arial" w:cs="Arial"/>
                <w:sz w:val="20"/>
              </w:rPr>
              <w:t xml:space="preserve"> to be continued for up to another 12 weeks after the initial </w:t>
            </w:r>
            <w:r w:rsidR="00A421FC">
              <w:rPr>
                <w:rFonts w:ascii="Arial" w:eastAsia="Arial" w:hAnsi="Arial" w:cs="Arial"/>
                <w:sz w:val="20"/>
              </w:rPr>
              <w:t>12-week</w:t>
            </w:r>
            <w:r>
              <w:rPr>
                <w:rFonts w:ascii="Arial" w:eastAsia="Arial" w:hAnsi="Arial" w:cs="Arial"/>
                <w:sz w:val="20"/>
              </w:rPr>
              <w:t xml:space="preserve"> course. </w:t>
            </w:r>
          </w:p>
          <w:p w14:paraId="56481167" w14:textId="77777777" w:rsidR="00C82663" w:rsidRDefault="00455938">
            <w:pPr>
              <w:ind w:left="4"/>
            </w:pPr>
            <w:r>
              <w:rPr>
                <w:rFonts w:ascii="Arial" w:eastAsia="Arial" w:hAnsi="Arial" w:cs="Arial"/>
                <w:sz w:val="20"/>
              </w:rPr>
              <w:t xml:space="preserve">This should not normally be required. </w:t>
            </w:r>
          </w:p>
          <w:p w14:paraId="25D06F71" w14:textId="77777777" w:rsidR="00C82663" w:rsidRDefault="00455938">
            <w:pPr>
              <w:ind w:left="4"/>
            </w:pPr>
            <w:r>
              <w:rPr>
                <w:rFonts w:ascii="Arial" w:eastAsia="Arial" w:hAnsi="Arial" w:cs="Arial"/>
                <w:sz w:val="20"/>
              </w:rPr>
              <w:t xml:space="preserve">After 12 weeks there are no pharmacy payments, just reimbursement for the product when a UCF is submitted </w:t>
            </w:r>
          </w:p>
        </w:tc>
      </w:tr>
      <w:tr w:rsidR="00C82663" w14:paraId="5CB41F9E" w14:textId="77777777">
        <w:trPr>
          <w:trHeight w:val="2280"/>
        </w:trPr>
        <w:tc>
          <w:tcPr>
            <w:tcW w:w="1022" w:type="dxa"/>
            <w:tcBorders>
              <w:top w:val="single" w:sz="4" w:space="0" w:color="000000"/>
              <w:left w:val="single" w:sz="4" w:space="0" w:color="000000"/>
              <w:bottom w:val="single" w:sz="4" w:space="0" w:color="000000"/>
              <w:right w:val="single" w:sz="4" w:space="0" w:color="000000"/>
            </w:tcBorders>
          </w:tcPr>
          <w:p w14:paraId="40067CA5" w14:textId="77777777" w:rsidR="00C82663" w:rsidRDefault="00455938">
            <w:pPr>
              <w:ind w:left="360"/>
            </w:pPr>
            <w:r>
              <w:rPr>
                <w:rFonts w:ascii="Arial" w:eastAsia="Arial" w:hAnsi="Arial" w:cs="Arial"/>
                <w:sz w:val="20"/>
              </w:rPr>
              <w:t xml:space="preserve">7.  </w:t>
            </w:r>
          </w:p>
        </w:tc>
        <w:tc>
          <w:tcPr>
            <w:tcW w:w="3827" w:type="dxa"/>
            <w:tcBorders>
              <w:top w:val="single" w:sz="4" w:space="0" w:color="000000"/>
              <w:left w:val="single" w:sz="4" w:space="0" w:color="000000"/>
              <w:bottom w:val="single" w:sz="4" w:space="0" w:color="000000"/>
              <w:right w:val="single" w:sz="4" w:space="0" w:color="000000"/>
            </w:tcBorders>
          </w:tcPr>
          <w:p w14:paraId="53E89870" w14:textId="77777777" w:rsidR="00C82663" w:rsidRDefault="00455938">
            <w:pPr>
              <w:ind w:left="5"/>
            </w:pPr>
            <w:r>
              <w:rPr>
                <w:rFonts w:ascii="Arial" w:eastAsia="Arial" w:hAnsi="Arial" w:cs="Arial"/>
                <w:sz w:val="20"/>
              </w:rPr>
              <w:t xml:space="preserve">Can a client change from NRT to </w:t>
            </w:r>
            <w:proofErr w:type="spellStart"/>
            <w:r>
              <w:rPr>
                <w:rFonts w:ascii="Arial" w:eastAsia="Arial" w:hAnsi="Arial" w:cs="Arial"/>
                <w:b/>
                <w:sz w:val="20"/>
              </w:rPr>
              <w:t>varenicline</w:t>
            </w:r>
            <w:proofErr w:type="spellEnd"/>
            <w:r>
              <w:rPr>
                <w:rFonts w:ascii="Arial" w:eastAsia="Arial" w:hAnsi="Arial" w:cs="Arial"/>
                <w:sz w:val="20"/>
              </w:rPr>
              <w:t xml:space="preserve"> if they are still smoking? </w:t>
            </w:r>
          </w:p>
        </w:tc>
        <w:tc>
          <w:tcPr>
            <w:tcW w:w="4678" w:type="dxa"/>
            <w:tcBorders>
              <w:top w:val="single" w:sz="4" w:space="0" w:color="000000"/>
              <w:left w:val="single" w:sz="4" w:space="0" w:color="000000"/>
              <w:bottom w:val="single" w:sz="4" w:space="0" w:color="000000"/>
              <w:right w:val="single" w:sz="4" w:space="0" w:color="000000"/>
            </w:tcBorders>
          </w:tcPr>
          <w:p w14:paraId="1D2CDA01" w14:textId="3F5F08EC" w:rsidR="00C82663" w:rsidRDefault="00455938">
            <w:pPr>
              <w:ind w:left="4"/>
            </w:pPr>
            <w:r>
              <w:rPr>
                <w:rFonts w:ascii="Arial" w:eastAsia="Arial" w:hAnsi="Arial" w:cs="Arial"/>
                <w:sz w:val="20"/>
              </w:rPr>
              <w:t>Yes, if they are still considered sufficiently motivated to quit</w:t>
            </w:r>
            <w:r w:rsidR="004D4C01">
              <w:rPr>
                <w:rFonts w:ascii="Arial" w:eastAsia="Arial" w:hAnsi="Arial" w:cs="Arial"/>
                <w:sz w:val="20"/>
              </w:rPr>
              <w:t xml:space="preserve">. </w:t>
            </w:r>
            <w:r>
              <w:rPr>
                <w:rFonts w:ascii="Arial" w:eastAsia="Arial" w:hAnsi="Arial" w:cs="Arial"/>
                <w:sz w:val="20"/>
              </w:rPr>
              <w:t xml:space="preserve">If a client wants to change to </w:t>
            </w:r>
            <w:proofErr w:type="spellStart"/>
            <w:r>
              <w:rPr>
                <w:rFonts w:ascii="Arial" w:eastAsia="Arial" w:hAnsi="Arial" w:cs="Arial"/>
                <w:sz w:val="20"/>
              </w:rPr>
              <w:t>varenicline</w:t>
            </w:r>
            <w:proofErr w:type="spellEnd"/>
            <w:r>
              <w:rPr>
                <w:rFonts w:ascii="Arial" w:eastAsia="Arial" w:hAnsi="Arial" w:cs="Arial"/>
                <w:sz w:val="20"/>
              </w:rPr>
              <w:t xml:space="preserve"> mid quit (and the </w:t>
            </w:r>
            <w:proofErr w:type="spellStart"/>
            <w:r>
              <w:rPr>
                <w:rFonts w:ascii="Arial" w:eastAsia="Arial" w:hAnsi="Arial" w:cs="Arial"/>
                <w:sz w:val="20"/>
              </w:rPr>
              <w:t>Varenicline</w:t>
            </w:r>
            <w:proofErr w:type="spellEnd"/>
            <w:r>
              <w:rPr>
                <w:rFonts w:ascii="Arial" w:eastAsia="Arial" w:hAnsi="Arial" w:cs="Arial"/>
                <w:sz w:val="20"/>
              </w:rPr>
              <w:t xml:space="preserve"> Risk Assessment has been successfully completed), </w:t>
            </w:r>
            <w:r w:rsidR="00C153DD">
              <w:rPr>
                <w:rFonts w:ascii="Arial" w:eastAsia="Arial" w:hAnsi="Arial" w:cs="Arial"/>
                <w:sz w:val="20"/>
              </w:rPr>
              <w:t>t</w:t>
            </w:r>
            <w:r>
              <w:rPr>
                <w:rFonts w:ascii="Arial" w:eastAsia="Arial" w:hAnsi="Arial" w:cs="Arial"/>
                <w:sz w:val="20"/>
              </w:rPr>
              <w:t xml:space="preserve">he first quit attempt should be shut down and a new one started to ensure </w:t>
            </w:r>
            <w:proofErr w:type="spellStart"/>
            <w:r>
              <w:rPr>
                <w:rFonts w:ascii="Arial" w:eastAsia="Arial" w:hAnsi="Arial" w:cs="Arial"/>
                <w:sz w:val="20"/>
              </w:rPr>
              <w:t>varenicline</w:t>
            </w:r>
            <w:proofErr w:type="spellEnd"/>
            <w:r>
              <w:rPr>
                <w:rFonts w:ascii="Arial" w:eastAsia="Arial" w:hAnsi="Arial" w:cs="Arial"/>
                <w:sz w:val="20"/>
              </w:rPr>
              <w:t xml:space="preserve"> is given for the recommended </w:t>
            </w:r>
            <w:r w:rsidR="00A421FC">
              <w:rPr>
                <w:rFonts w:ascii="Arial" w:eastAsia="Arial" w:hAnsi="Arial" w:cs="Arial"/>
                <w:sz w:val="20"/>
              </w:rPr>
              <w:t>12-week</w:t>
            </w:r>
            <w:r>
              <w:rPr>
                <w:rFonts w:ascii="Arial" w:eastAsia="Arial" w:hAnsi="Arial" w:cs="Arial"/>
                <w:sz w:val="20"/>
              </w:rPr>
              <w:t xml:space="preserve"> course. </w:t>
            </w:r>
            <w:r w:rsidR="00C153DD" w:rsidRPr="00C153DD">
              <w:rPr>
                <w:rFonts w:ascii="Arial" w:eastAsia="Arial" w:hAnsi="Arial" w:cs="Arial"/>
                <w:sz w:val="20"/>
              </w:rPr>
              <w:t xml:space="preserve">Ensure the </w:t>
            </w:r>
            <w:proofErr w:type="spellStart"/>
            <w:r w:rsidR="00C153DD" w:rsidRPr="00C153DD">
              <w:rPr>
                <w:rFonts w:ascii="Arial" w:eastAsia="Arial" w:hAnsi="Arial" w:cs="Arial"/>
                <w:sz w:val="20"/>
              </w:rPr>
              <w:t>varenicline</w:t>
            </w:r>
            <w:proofErr w:type="spellEnd"/>
            <w:r w:rsidR="00C153DD" w:rsidRPr="00C153DD">
              <w:rPr>
                <w:rFonts w:ascii="Arial" w:eastAsia="Arial" w:hAnsi="Arial" w:cs="Arial"/>
                <w:sz w:val="20"/>
              </w:rPr>
              <w:t xml:space="preserve"> quit attempt is only entered </w:t>
            </w:r>
            <w:r w:rsidR="000165E7">
              <w:rPr>
                <w:rFonts w:ascii="Arial" w:eastAsia="Arial" w:hAnsi="Arial" w:cs="Arial"/>
                <w:sz w:val="20"/>
              </w:rPr>
              <w:t>i</w:t>
            </w:r>
            <w:r w:rsidR="000165E7" w:rsidRPr="00C153DD">
              <w:rPr>
                <w:rFonts w:ascii="Arial" w:eastAsia="Arial" w:hAnsi="Arial" w:cs="Arial"/>
                <w:sz w:val="20"/>
              </w:rPr>
              <w:t>nto</w:t>
            </w:r>
            <w:r w:rsidR="00C153DD" w:rsidRPr="00C153DD">
              <w:rPr>
                <w:rFonts w:ascii="Arial" w:eastAsia="Arial" w:hAnsi="Arial" w:cs="Arial"/>
                <w:sz w:val="20"/>
              </w:rPr>
              <w:t xml:space="preserve"> PCR after the </w:t>
            </w:r>
            <w:r w:rsidR="00C153DD" w:rsidRPr="00C153DD">
              <w:rPr>
                <w:rFonts w:ascii="Arial" w:eastAsia="Arial" w:hAnsi="Arial" w:cs="Arial"/>
                <w:i/>
                <w:iCs/>
                <w:sz w:val="20"/>
              </w:rPr>
              <w:t>following</w:t>
            </w:r>
            <w:r w:rsidR="00C153DD" w:rsidRPr="00C153DD">
              <w:rPr>
                <w:rFonts w:ascii="Arial" w:eastAsia="Arial" w:hAnsi="Arial" w:cs="Arial"/>
                <w:sz w:val="20"/>
              </w:rPr>
              <w:t xml:space="preserve"> Friday to avoid upload failure.</w:t>
            </w:r>
          </w:p>
        </w:tc>
      </w:tr>
      <w:tr w:rsidR="00C82663" w14:paraId="3553CE59" w14:textId="77777777">
        <w:trPr>
          <w:trHeight w:val="1829"/>
        </w:trPr>
        <w:tc>
          <w:tcPr>
            <w:tcW w:w="1022" w:type="dxa"/>
            <w:tcBorders>
              <w:top w:val="single" w:sz="4" w:space="0" w:color="000000"/>
              <w:left w:val="single" w:sz="4" w:space="0" w:color="000000"/>
              <w:bottom w:val="single" w:sz="4" w:space="0" w:color="000000"/>
              <w:right w:val="single" w:sz="4" w:space="0" w:color="000000"/>
            </w:tcBorders>
          </w:tcPr>
          <w:p w14:paraId="052DE6A4" w14:textId="77777777" w:rsidR="00C82663" w:rsidRDefault="00455938">
            <w:pPr>
              <w:ind w:left="360"/>
            </w:pPr>
            <w:r>
              <w:rPr>
                <w:rFonts w:ascii="Arial" w:eastAsia="Arial" w:hAnsi="Arial" w:cs="Arial"/>
                <w:sz w:val="20"/>
              </w:rPr>
              <w:t xml:space="preserve">8.  </w:t>
            </w:r>
          </w:p>
        </w:tc>
        <w:tc>
          <w:tcPr>
            <w:tcW w:w="3827" w:type="dxa"/>
            <w:tcBorders>
              <w:top w:val="single" w:sz="4" w:space="0" w:color="000000"/>
              <w:left w:val="single" w:sz="4" w:space="0" w:color="000000"/>
              <w:bottom w:val="single" w:sz="4" w:space="0" w:color="000000"/>
              <w:right w:val="single" w:sz="4" w:space="0" w:color="000000"/>
            </w:tcBorders>
          </w:tcPr>
          <w:p w14:paraId="4CF5C6D1" w14:textId="77777777" w:rsidR="00C82663" w:rsidRDefault="00455938">
            <w:pPr>
              <w:ind w:left="5"/>
            </w:pPr>
            <w:r>
              <w:rPr>
                <w:rFonts w:ascii="Arial" w:eastAsia="Arial" w:hAnsi="Arial" w:cs="Arial"/>
                <w:sz w:val="20"/>
              </w:rPr>
              <w:t xml:space="preserve">If a client has been started on a </w:t>
            </w:r>
            <w:proofErr w:type="spellStart"/>
            <w:r>
              <w:rPr>
                <w:rFonts w:ascii="Arial" w:eastAsia="Arial" w:hAnsi="Arial" w:cs="Arial"/>
                <w:sz w:val="20"/>
              </w:rPr>
              <w:t>varenicline</w:t>
            </w:r>
            <w:proofErr w:type="spellEnd"/>
            <w:r>
              <w:rPr>
                <w:rFonts w:ascii="Arial" w:eastAsia="Arial" w:hAnsi="Arial" w:cs="Arial"/>
                <w:sz w:val="20"/>
              </w:rPr>
              <w:t xml:space="preserve"> starter pack on</w:t>
            </w:r>
            <w:r>
              <w:rPr>
                <w:rFonts w:ascii="Arial" w:eastAsia="Arial" w:hAnsi="Arial" w:cs="Arial"/>
                <w:b/>
                <w:sz w:val="20"/>
              </w:rPr>
              <w:t xml:space="preserve"> GP prescription</w:t>
            </w:r>
            <w:r>
              <w:rPr>
                <w:rFonts w:ascii="Arial" w:eastAsia="Arial" w:hAnsi="Arial" w:cs="Arial"/>
                <w:sz w:val="20"/>
              </w:rPr>
              <w:t xml:space="preserve">, can we continue the client on a QYW quit attempt for the rest of the course? </w:t>
            </w:r>
          </w:p>
        </w:tc>
        <w:tc>
          <w:tcPr>
            <w:tcW w:w="4678" w:type="dxa"/>
            <w:tcBorders>
              <w:top w:val="single" w:sz="4" w:space="0" w:color="000000"/>
              <w:left w:val="single" w:sz="4" w:space="0" w:color="000000"/>
              <w:bottom w:val="single" w:sz="4" w:space="0" w:color="000000"/>
              <w:right w:val="single" w:sz="4" w:space="0" w:color="000000"/>
            </w:tcBorders>
          </w:tcPr>
          <w:p w14:paraId="0BD92455" w14:textId="77777777" w:rsidR="00C82663" w:rsidRDefault="00455938">
            <w:pPr>
              <w:spacing w:line="239" w:lineRule="auto"/>
              <w:ind w:left="4" w:right="9"/>
            </w:pPr>
            <w:r>
              <w:rPr>
                <w:rFonts w:ascii="Arial" w:eastAsia="Arial" w:hAnsi="Arial" w:cs="Arial"/>
                <w:sz w:val="20"/>
              </w:rPr>
              <w:t xml:space="preserve">The client could be asked if they wanted to get their </w:t>
            </w:r>
            <w:proofErr w:type="spellStart"/>
            <w:r>
              <w:rPr>
                <w:rFonts w:ascii="Arial" w:eastAsia="Arial" w:hAnsi="Arial" w:cs="Arial"/>
                <w:sz w:val="20"/>
              </w:rPr>
              <w:t>varenicline</w:t>
            </w:r>
            <w:proofErr w:type="spellEnd"/>
            <w:r>
              <w:rPr>
                <w:rFonts w:ascii="Arial" w:eastAsia="Arial" w:hAnsi="Arial" w:cs="Arial"/>
                <w:sz w:val="20"/>
              </w:rPr>
              <w:t xml:space="preserve"> from the GP or from the pharmacy weekly with support. If they chose pharmacy supply and successfully complete the </w:t>
            </w:r>
            <w:proofErr w:type="spellStart"/>
            <w:r>
              <w:rPr>
                <w:rFonts w:ascii="Arial" w:eastAsia="Arial" w:hAnsi="Arial" w:cs="Arial"/>
                <w:sz w:val="20"/>
              </w:rPr>
              <w:t>Varenicline</w:t>
            </w:r>
            <w:proofErr w:type="spellEnd"/>
            <w:r>
              <w:rPr>
                <w:rFonts w:ascii="Arial" w:eastAsia="Arial" w:hAnsi="Arial" w:cs="Arial"/>
                <w:sz w:val="20"/>
              </w:rPr>
              <w:t xml:space="preserve"> Risk Assessment, start the quit attempt in the pharmacy with the starter pack. </w:t>
            </w:r>
          </w:p>
          <w:p w14:paraId="245393A4" w14:textId="77777777" w:rsidR="00C82663" w:rsidRDefault="00455938">
            <w:pPr>
              <w:ind w:left="4"/>
            </w:pPr>
            <w:r>
              <w:rPr>
                <w:rFonts w:ascii="Arial" w:eastAsia="Arial" w:hAnsi="Arial" w:cs="Arial"/>
                <w:sz w:val="20"/>
              </w:rPr>
              <w:t xml:space="preserve">Advise the GP of this change </w:t>
            </w:r>
          </w:p>
        </w:tc>
      </w:tr>
      <w:tr w:rsidR="00C82663" w14:paraId="1637A22B" w14:textId="77777777">
        <w:trPr>
          <w:trHeight w:val="792"/>
        </w:trPr>
        <w:tc>
          <w:tcPr>
            <w:tcW w:w="1022" w:type="dxa"/>
            <w:tcBorders>
              <w:top w:val="single" w:sz="4" w:space="0" w:color="000000"/>
              <w:left w:val="single" w:sz="4" w:space="0" w:color="000000"/>
              <w:bottom w:val="single" w:sz="4" w:space="0" w:color="000000"/>
              <w:right w:val="single" w:sz="4" w:space="0" w:color="000000"/>
            </w:tcBorders>
          </w:tcPr>
          <w:p w14:paraId="6B200904" w14:textId="77777777" w:rsidR="00C82663" w:rsidRDefault="00455938">
            <w:pPr>
              <w:ind w:left="360"/>
            </w:pPr>
            <w:r>
              <w:rPr>
                <w:rFonts w:ascii="Arial" w:eastAsia="Arial" w:hAnsi="Arial" w:cs="Arial"/>
                <w:sz w:val="20"/>
              </w:rPr>
              <w:t xml:space="preserve">9.  </w:t>
            </w:r>
          </w:p>
        </w:tc>
        <w:tc>
          <w:tcPr>
            <w:tcW w:w="3827" w:type="dxa"/>
            <w:tcBorders>
              <w:top w:val="single" w:sz="4" w:space="0" w:color="000000"/>
              <w:left w:val="single" w:sz="4" w:space="0" w:color="000000"/>
              <w:bottom w:val="single" w:sz="4" w:space="0" w:color="000000"/>
              <w:right w:val="single" w:sz="4" w:space="0" w:color="000000"/>
            </w:tcBorders>
          </w:tcPr>
          <w:p w14:paraId="4706D2BE" w14:textId="77777777" w:rsidR="00C82663" w:rsidRDefault="00455938">
            <w:pPr>
              <w:ind w:left="5" w:right="32"/>
            </w:pPr>
            <w:r>
              <w:rPr>
                <w:rFonts w:ascii="Arial" w:eastAsia="Arial" w:hAnsi="Arial" w:cs="Arial"/>
                <w:b/>
                <w:sz w:val="20"/>
              </w:rPr>
              <w:t>How long</w:t>
            </w:r>
            <w:r>
              <w:rPr>
                <w:rFonts w:ascii="Arial" w:eastAsia="Arial" w:hAnsi="Arial" w:cs="Arial"/>
                <w:sz w:val="20"/>
              </w:rPr>
              <w:t xml:space="preserve"> does the </w:t>
            </w:r>
            <w:proofErr w:type="spellStart"/>
            <w:r>
              <w:rPr>
                <w:rFonts w:ascii="Arial" w:eastAsia="Arial" w:hAnsi="Arial" w:cs="Arial"/>
                <w:b/>
                <w:sz w:val="20"/>
              </w:rPr>
              <w:t>Varenicline</w:t>
            </w:r>
            <w:proofErr w:type="spellEnd"/>
            <w:r>
              <w:rPr>
                <w:rFonts w:ascii="Arial" w:eastAsia="Arial" w:hAnsi="Arial" w:cs="Arial"/>
                <w:b/>
                <w:sz w:val="20"/>
              </w:rPr>
              <w:t xml:space="preserve"> Risk Assessment </w:t>
            </w:r>
            <w:r>
              <w:rPr>
                <w:rFonts w:ascii="Arial" w:eastAsia="Arial" w:hAnsi="Arial" w:cs="Arial"/>
                <w:sz w:val="20"/>
              </w:rPr>
              <w:t xml:space="preserve">form need to be kept in the pharmacy? </w:t>
            </w:r>
          </w:p>
        </w:tc>
        <w:tc>
          <w:tcPr>
            <w:tcW w:w="4678" w:type="dxa"/>
            <w:tcBorders>
              <w:top w:val="single" w:sz="4" w:space="0" w:color="000000"/>
              <w:left w:val="single" w:sz="4" w:space="0" w:color="000000"/>
              <w:bottom w:val="single" w:sz="4" w:space="0" w:color="000000"/>
              <w:right w:val="single" w:sz="4" w:space="0" w:color="000000"/>
            </w:tcBorders>
          </w:tcPr>
          <w:p w14:paraId="6BCF9943" w14:textId="77777777" w:rsidR="00C82663" w:rsidRDefault="00455938">
            <w:pPr>
              <w:ind w:left="4"/>
            </w:pPr>
            <w:r>
              <w:rPr>
                <w:rFonts w:ascii="Arial" w:eastAsia="Arial" w:hAnsi="Arial" w:cs="Arial"/>
                <w:sz w:val="20"/>
              </w:rPr>
              <w:t xml:space="preserve">It must be kept securely in the pharmacy for 3 years. </w:t>
            </w:r>
          </w:p>
        </w:tc>
      </w:tr>
      <w:tr w:rsidR="00C82663" w14:paraId="1748C9DD" w14:textId="77777777">
        <w:tblPrEx>
          <w:tblCellMar>
            <w:right w:w="51" w:type="dxa"/>
          </w:tblCellMar>
        </w:tblPrEx>
        <w:trPr>
          <w:trHeight w:val="2204"/>
        </w:trPr>
        <w:tc>
          <w:tcPr>
            <w:tcW w:w="1022" w:type="dxa"/>
            <w:tcBorders>
              <w:top w:val="single" w:sz="4" w:space="0" w:color="000000"/>
              <w:left w:val="single" w:sz="4" w:space="0" w:color="000000"/>
              <w:bottom w:val="single" w:sz="4" w:space="0" w:color="000000"/>
              <w:right w:val="single" w:sz="4" w:space="0" w:color="000000"/>
            </w:tcBorders>
          </w:tcPr>
          <w:p w14:paraId="1B54F872" w14:textId="77777777" w:rsidR="00C82663" w:rsidRDefault="00455938">
            <w:pPr>
              <w:ind w:left="132"/>
              <w:jc w:val="center"/>
            </w:pPr>
            <w:r>
              <w:rPr>
                <w:rFonts w:ascii="Arial" w:eastAsia="Arial" w:hAnsi="Arial" w:cs="Arial"/>
                <w:sz w:val="20"/>
              </w:rPr>
              <w:lastRenderedPageBreak/>
              <w:t xml:space="preserve">10. </w:t>
            </w:r>
          </w:p>
        </w:tc>
        <w:tc>
          <w:tcPr>
            <w:tcW w:w="3827" w:type="dxa"/>
            <w:tcBorders>
              <w:top w:val="single" w:sz="4" w:space="0" w:color="000000"/>
              <w:left w:val="single" w:sz="4" w:space="0" w:color="000000"/>
              <w:bottom w:val="single" w:sz="4" w:space="0" w:color="000000"/>
              <w:right w:val="single" w:sz="4" w:space="0" w:color="000000"/>
            </w:tcBorders>
          </w:tcPr>
          <w:p w14:paraId="25CBFC2A" w14:textId="77777777" w:rsidR="00C82663" w:rsidRDefault="00455938">
            <w:pPr>
              <w:ind w:left="5" w:right="311"/>
              <w:jc w:val="both"/>
            </w:pPr>
            <w:r>
              <w:rPr>
                <w:rFonts w:ascii="Arial" w:eastAsia="Arial" w:hAnsi="Arial" w:cs="Arial"/>
                <w:sz w:val="20"/>
              </w:rPr>
              <w:t xml:space="preserve">If a client has been started on </w:t>
            </w:r>
            <w:proofErr w:type="spellStart"/>
            <w:r>
              <w:rPr>
                <w:rFonts w:ascii="Arial" w:eastAsia="Arial" w:hAnsi="Arial" w:cs="Arial"/>
                <w:sz w:val="20"/>
              </w:rPr>
              <w:t>varenicline</w:t>
            </w:r>
            <w:proofErr w:type="spellEnd"/>
            <w:r>
              <w:rPr>
                <w:rFonts w:ascii="Arial" w:eastAsia="Arial" w:hAnsi="Arial" w:cs="Arial"/>
                <w:sz w:val="20"/>
              </w:rPr>
              <w:t xml:space="preserve"> in </w:t>
            </w:r>
            <w:r>
              <w:rPr>
                <w:rFonts w:ascii="Arial" w:eastAsia="Arial" w:hAnsi="Arial" w:cs="Arial"/>
                <w:b/>
                <w:sz w:val="20"/>
              </w:rPr>
              <w:t>hospital</w:t>
            </w:r>
            <w:r>
              <w:rPr>
                <w:rFonts w:ascii="Arial" w:eastAsia="Arial" w:hAnsi="Arial" w:cs="Arial"/>
                <w:sz w:val="20"/>
              </w:rPr>
              <w:t xml:space="preserve"> can the pharmacy provide product to continue the quit attempt</w:t>
            </w:r>
            <w:r>
              <w:rPr>
                <w:rFonts w:ascii="Arial" w:eastAsia="Arial" w:hAnsi="Arial" w:cs="Arial"/>
                <w:b/>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22B0418" w14:textId="05C9426A" w:rsidR="00C82663" w:rsidRDefault="00455938" w:rsidP="001D7F2B">
            <w:pPr>
              <w:spacing w:after="1" w:line="238" w:lineRule="auto"/>
              <w:ind w:left="4"/>
            </w:pPr>
            <w:r>
              <w:rPr>
                <w:rFonts w:ascii="Arial" w:eastAsia="Arial" w:hAnsi="Arial" w:cs="Arial"/>
                <w:sz w:val="20"/>
              </w:rPr>
              <w:t xml:space="preserve">Yes, if the pharmacist completes the </w:t>
            </w:r>
            <w:proofErr w:type="spellStart"/>
            <w:r>
              <w:rPr>
                <w:rFonts w:ascii="Arial" w:eastAsia="Arial" w:hAnsi="Arial" w:cs="Arial"/>
                <w:sz w:val="20"/>
              </w:rPr>
              <w:t>varenicline</w:t>
            </w:r>
            <w:proofErr w:type="spellEnd"/>
            <w:r>
              <w:rPr>
                <w:rFonts w:ascii="Arial" w:eastAsia="Arial" w:hAnsi="Arial" w:cs="Arial"/>
                <w:sz w:val="20"/>
              </w:rPr>
              <w:t xml:space="preserve"> risk assessment with the client and is happy to prescribe </w:t>
            </w:r>
            <w:proofErr w:type="spellStart"/>
            <w:r>
              <w:rPr>
                <w:rFonts w:ascii="Arial" w:eastAsia="Arial" w:hAnsi="Arial" w:cs="Arial"/>
                <w:sz w:val="20"/>
              </w:rPr>
              <w:t>varenicline</w:t>
            </w:r>
            <w:proofErr w:type="spellEnd"/>
            <w:r>
              <w:rPr>
                <w:rFonts w:ascii="Arial" w:eastAsia="Arial" w:hAnsi="Arial" w:cs="Arial"/>
                <w:sz w:val="20"/>
              </w:rPr>
              <w:t xml:space="preserve">, the attempt can be continued in the pharmacy (see Q5 </w:t>
            </w:r>
            <w:proofErr w:type="spellStart"/>
            <w:r>
              <w:rPr>
                <w:rFonts w:ascii="Arial" w:eastAsia="Arial" w:hAnsi="Arial" w:cs="Arial"/>
                <w:sz w:val="20"/>
              </w:rPr>
              <w:t>Varenicline</w:t>
            </w:r>
            <w:proofErr w:type="spellEnd"/>
            <w:r>
              <w:rPr>
                <w:rFonts w:ascii="Arial" w:eastAsia="Arial" w:hAnsi="Arial" w:cs="Arial"/>
                <w:sz w:val="20"/>
              </w:rPr>
              <w:t>). The client should have a hospital QYW card which can be returned for payment</w:t>
            </w:r>
            <w:r w:rsidR="00423377">
              <w:rPr>
                <w:rFonts w:ascii="Arial" w:eastAsia="Arial" w:hAnsi="Arial" w:cs="Arial"/>
                <w:sz w:val="20"/>
              </w:rPr>
              <w:t xml:space="preserve"> (see Q 15</w:t>
            </w:r>
            <w:r w:rsidR="001D7F2B">
              <w:rPr>
                <w:rFonts w:ascii="Arial" w:eastAsia="Arial" w:hAnsi="Arial" w:cs="Arial"/>
                <w:sz w:val="20"/>
              </w:rPr>
              <w:t xml:space="preserve"> on p2 for more details. </w:t>
            </w:r>
            <w:r>
              <w:rPr>
                <w:rFonts w:ascii="Arial" w:eastAsia="Arial" w:hAnsi="Arial" w:cs="Arial"/>
                <w:sz w:val="20"/>
              </w:rPr>
              <w:t>The client does not go on PCR, support will be provided by the Acute QYW team and recorded by them</w:t>
            </w:r>
            <w:r w:rsidR="004D4C01">
              <w:rPr>
                <w:rFonts w:ascii="Arial" w:eastAsia="Arial" w:hAnsi="Arial" w:cs="Arial"/>
                <w:sz w:val="20"/>
              </w:rPr>
              <w:t xml:space="preserve">. </w:t>
            </w:r>
          </w:p>
        </w:tc>
      </w:tr>
    </w:tbl>
    <w:p w14:paraId="5E74DF27" w14:textId="77777777" w:rsidR="00C82663" w:rsidRDefault="00455938">
      <w:pPr>
        <w:spacing w:after="0"/>
        <w:ind w:left="216"/>
      </w:pPr>
      <w:r>
        <w:rPr>
          <w:rFonts w:ascii="Arial" w:eastAsia="Arial" w:hAnsi="Arial" w:cs="Arial"/>
          <w:sz w:val="20"/>
        </w:rPr>
        <w:t xml:space="preserve"> </w:t>
      </w:r>
      <w:r>
        <w:rPr>
          <w:rFonts w:ascii="Arial" w:eastAsia="Arial" w:hAnsi="Arial" w:cs="Arial"/>
          <w:sz w:val="20"/>
        </w:rPr>
        <w:tab/>
      </w:r>
      <w:r>
        <w:rPr>
          <w:rFonts w:ascii="Arial" w:eastAsia="Arial" w:hAnsi="Arial" w:cs="Arial"/>
          <w:sz w:val="28"/>
        </w:rPr>
        <w:t xml:space="preserve"> </w:t>
      </w:r>
    </w:p>
    <w:tbl>
      <w:tblPr>
        <w:tblStyle w:val="TableGrid"/>
        <w:tblW w:w="9527" w:type="dxa"/>
        <w:tblInd w:w="110" w:type="dxa"/>
        <w:tblCellMar>
          <w:left w:w="106" w:type="dxa"/>
          <w:right w:w="85" w:type="dxa"/>
        </w:tblCellMar>
        <w:tblLook w:val="04A0" w:firstRow="1" w:lastRow="0" w:firstColumn="1" w:lastColumn="0" w:noHBand="0" w:noVBand="1"/>
      </w:tblPr>
      <w:tblGrid>
        <w:gridCol w:w="1022"/>
        <w:gridCol w:w="3827"/>
        <w:gridCol w:w="4678"/>
      </w:tblGrid>
      <w:tr w:rsidR="00C82663" w14:paraId="285E523A" w14:textId="77777777">
        <w:trPr>
          <w:trHeight w:val="371"/>
        </w:trPr>
        <w:tc>
          <w:tcPr>
            <w:tcW w:w="1022" w:type="dxa"/>
            <w:tcBorders>
              <w:top w:val="single" w:sz="4" w:space="0" w:color="000000"/>
              <w:left w:val="single" w:sz="4" w:space="0" w:color="000000"/>
              <w:bottom w:val="single" w:sz="4" w:space="0" w:color="000000"/>
              <w:right w:val="single" w:sz="4" w:space="0" w:color="000000"/>
            </w:tcBorders>
          </w:tcPr>
          <w:p w14:paraId="44A1BA07" w14:textId="77777777" w:rsidR="00C82663" w:rsidRDefault="00455938">
            <w:r>
              <w:rPr>
                <w:rFonts w:ascii="Arial" w:eastAsia="Arial" w:hAnsi="Arial" w:cs="Arial"/>
                <w:sz w:val="20"/>
              </w:rPr>
              <w:t xml:space="preserve">  </w:t>
            </w:r>
          </w:p>
        </w:tc>
        <w:tc>
          <w:tcPr>
            <w:tcW w:w="3827" w:type="dxa"/>
            <w:tcBorders>
              <w:top w:val="single" w:sz="4" w:space="0" w:color="000000"/>
              <w:left w:val="single" w:sz="4" w:space="0" w:color="000000"/>
              <w:bottom w:val="single" w:sz="4" w:space="0" w:color="000000"/>
              <w:right w:val="nil"/>
            </w:tcBorders>
          </w:tcPr>
          <w:p w14:paraId="0B6A76BD" w14:textId="77777777" w:rsidR="00C82663" w:rsidRDefault="00455938">
            <w:pPr>
              <w:ind w:left="5"/>
            </w:pPr>
            <w:r>
              <w:rPr>
                <w:rFonts w:ascii="Arial" w:eastAsia="Arial" w:hAnsi="Arial" w:cs="Arial"/>
                <w:b/>
                <w:sz w:val="28"/>
              </w:rPr>
              <w:t xml:space="preserve">PCR </w:t>
            </w:r>
          </w:p>
        </w:tc>
        <w:tc>
          <w:tcPr>
            <w:tcW w:w="4678" w:type="dxa"/>
            <w:tcBorders>
              <w:top w:val="single" w:sz="4" w:space="0" w:color="000000"/>
              <w:left w:val="nil"/>
              <w:bottom w:val="single" w:sz="4" w:space="0" w:color="000000"/>
              <w:right w:val="single" w:sz="4" w:space="0" w:color="000000"/>
            </w:tcBorders>
          </w:tcPr>
          <w:p w14:paraId="0E59DC1F" w14:textId="77777777" w:rsidR="00C82663" w:rsidRDefault="00C82663"/>
        </w:tc>
      </w:tr>
      <w:tr w:rsidR="00C82663" w14:paraId="5A29E66B" w14:textId="77777777">
        <w:trPr>
          <w:trHeight w:val="266"/>
        </w:trPr>
        <w:tc>
          <w:tcPr>
            <w:tcW w:w="1022" w:type="dxa"/>
            <w:tcBorders>
              <w:top w:val="single" w:sz="4" w:space="0" w:color="000000"/>
              <w:left w:val="single" w:sz="4" w:space="0" w:color="000000"/>
              <w:bottom w:val="single" w:sz="4" w:space="0" w:color="000000"/>
              <w:right w:val="single" w:sz="4" w:space="0" w:color="000000"/>
            </w:tcBorders>
          </w:tcPr>
          <w:p w14:paraId="4585410E" w14:textId="77777777" w:rsidR="00C82663" w:rsidRDefault="00455938">
            <w:r>
              <w:rPr>
                <w:rFonts w:ascii="Arial" w:eastAsia="Arial" w:hAnsi="Arial" w:cs="Arial"/>
                <w:sz w:val="20"/>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CCFFFF"/>
          </w:tcPr>
          <w:p w14:paraId="241D8297" w14:textId="77777777" w:rsidR="00C82663" w:rsidRDefault="00455938">
            <w:pPr>
              <w:ind w:left="5"/>
            </w:pPr>
            <w:r>
              <w:rPr>
                <w:rFonts w:ascii="Arial" w:eastAsia="Arial" w:hAnsi="Arial" w:cs="Arial"/>
                <w:b/>
                <w:color w:val="0000FF"/>
                <w:sz w:val="20"/>
              </w:rPr>
              <w:t xml:space="preserve">Question </w:t>
            </w:r>
          </w:p>
        </w:tc>
        <w:tc>
          <w:tcPr>
            <w:tcW w:w="4678" w:type="dxa"/>
            <w:tcBorders>
              <w:top w:val="single" w:sz="4" w:space="0" w:color="000000"/>
              <w:left w:val="single" w:sz="4" w:space="0" w:color="000000"/>
              <w:bottom w:val="single" w:sz="4" w:space="0" w:color="000000"/>
              <w:right w:val="single" w:sz="4" w:space="0" w:color="000000"/>
            </w:tcBorders>
            <w:shd w:val="clear" w:color="auto" w:fill="CCFFFF"/>
          </w:tcPr>
          <w:p w14:paraId="1B279FCB" w14:textId="77777777" w:rsidR="00C82663" w:rsidRDefault="00455938">
            <w:pPr>
              <w:ind w:left="4"/>
            </w:pPr>
            <w:r>
              <w:rPr>
                <w:rFonts w:ascii="Arial" w:eastAsia="Arial" w:hAnsi="Arial" w:cs="Arial"/>
                <w:b/>
                <w:color w:val="0000FF"/>
                <w:sz w:val="20"/>
              </w:rPr>
              <w:t xml:space="preserve">Answer </w:t>
            </w:r>
          </w:p>
        </w:tc>
      </w:tr>
      <w:tr w:rsidR="00C82663" w14:paraId="455A0AE6" w14:textId="77777777">
        <w:trPr>
          <w:trHeight w:val="702"/>
        </w:trPr>
        <w:tc>
          <w:tcPr>
            <w:tcW w:w="1022" w:type="dxa"/>
            <w:tcBorders>
              <w:top w:val="single" w:sz="4" w:space="0" w:color="000000"/>
              <w:left w:val="single" w:sz="4" w:space="0" w:color="000000"/>
              <w:bottom w:val="single" w:sz="4" w:space="0" w:color="000000"/>
              <w:right w:val="single" w:sz="4" w:space="0" w:color="000000"/>
            </w:tcBorders>
          </w:tcPr>
          <w:p w14:paraId="14796F24" w14:textId="77777777" w:rsidR="00C82663" w:rsidRDefault="00455938">
            <w:pPr>
              <w:ind w:left="360"/>
            </w:pPr>
            <w:r>
              <w:rPr>
                <w:rFonts w:ascii="Arial" w:eastAsia="Arial" w:hAnsi="Arial" w:cs="Arial"/>
                <w:sz w:val="20"/>
              </w:rPr>
              <w:t xml:space="preserve">1.  </w:t>
            </w:r>
          </w:p>
        </w:tc>
        <w:tc>
          <w:tcPr>
            <w:tcW w:w="3827" w:type="dxa"/>
            <w:tcBorders>
              <w:top w:val="single" w:sz="4" w:space="0" w:color="000000"/>
              <w:left w:val="single" w:sz="4" w:space="0" w:color="000000"/>
              <w:bottom w:val="single" w:sz="4" w:space="0" w:color="000000"/>
              <w:right w:val="single" w:sz="4" w:space="0" w:color="000000"/>
            </w:tcBorders>
          </w:tcPr>
          <w:p w14:paraId="11A96A82" w14:textId="12E4578A" w:rsidR="00C82663" w:rsidRDefault="00455938">
            <w:pPr>
              <w:ind w:left="5"/>
            </w:pPr>
            <w:r>
              <w:rPr>
                <w:rFonts w:ascii="Arial" w:eastAsia="Arial" w:hAnsi="Arial" w:cs="Arial"/>
                <w:sz w:val="20"/>
              </w:rPr>
              <w:t xml:space="preserve">Who can get a </w:t>
            </w:r>
            <w:r w:rsidR="007120B4">
              <w:rPr>
                <w:rFonts w:ascii="Arial" w:eastAsia="Arial" w:hAnsi="Arial" w:cs="Arial"/>
                <w:b/>
                <w:sz w:val="20"/>
              </w:rPr>
              <w:t>login</w:t>
            </w:r>
            <w:r>
              <w:rPr>
                <w:rFonts w:ascii="Arial" w:eastAsia="Arial" w:hAnsi="Arial" w:cs="Arial"/>
                <w:sz w:val="20"/>
              </w:rPr>
              <w:t xml:space="preserve"> for PCR</w:t>
            </w:r>
            <w:r w:rsidR="004D4C01">
              <w:rPr>
                <w:rFonts w:ascii="Arial" w:eastAsia="Arial" w:hAnsi="Arial" w:cs="Arial"/>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B67BA12" w14:textId="7B59C608" w:rsidR="00C82663" w:rsidRDefault="00455938">
            <w:pPr>
              <w:ind w:left="4"/>
            </w:pPr>
            <w:r>
              <w:rPr>
                <w:rFonts w:ascii="Arial" w:eastAsia="Arial" w:hAnsi="Arial" w:cs="Arial"/>
                <w:sz w:val="20"/>
              </w:rPr>
              <w:t>Pharmacists, pharmacy locums</w:t>
            </w:r>
            <w:r w:rsidR="0075159A">
              <w:rPr>
                <w:rFonts w:ascii="Arial" w:eastAsia="Arial" w:hAnsi="Arial" w:cs="Arial"/>
                <w:sz w:val="20"/>
              </w:rPr>
              <w:t xml:space="preserve">, </w:t>
            </w:r>
            <w:r w:rsidR="007120B4">
              <w:rPr>
                <w:rFonts w:ascii="Arial" w:eastAsia="Arial" w:hAnsi="Arial" w:cs="Arial"/>
                <w:sz w:val="20"/>
              </w:rPr>
              <w:t>FTY/</w:t>
            </w:r>
            <w:r w:rsidR="0075159A">
              <w:rPr>
                <w:rFonts w:ascii="Arial" w:eastAsia="Arial" w:hAnsi="Arial" w:cs="Arial"/>
                <w:sz w:val="20"/>
              </w:rPr>
              <w:t xml:space="preserve">foundation </w:t>
            </w:r>
            <w:r w:rsidR="0094674F" w:rsidRPr="0094674F">
              <w:rPr>
                <w:bCs/>
              </w:rPr>
              <w:t>/pre-registration</w:t>
            </w:r>
            <w:r w:rsidR="0094674F">
              <w:rPr>
                <w:rFonts w:ascii="Arial" w:eastAsia="Arial" w:hAnsi="Arial" w:cs="Arial"/>
                <w:sz w:val="20"/>
              </w:rPr>
              <w:t xml:space="preserve"> </w:t>
            </w:r>
            <w:r w:rsidR="0075159A">
              <w:rPr>
                <w:rFonts w:ascii="Arial" w:eastAsia="Arial" w:hAnsi="Arial" w:cs="Arial"/>
                <w:sz w:val="20"/>
              </w:rPr>
              <w:t>pharmacists</w:t>
            </w:r>
            <w:r>
              <w:rPr>
                <w:rFonts w:ascii="Arial" w:eastAsia="Arial" w:hAnsi="Arial" w:cs="Arial"/>
                <w:sz w:val="20"/>
              </w:rPr>
              <w:t xml:space="preserve"> and pharmacy technicians can have a login</w:t>
            </w:r>
            <w:r w:rsidR="004D4C01">
              <w:rPr>
                <w:rFonts w:ascii="Arial" w:eastAsia="Arial" w:hAnsi="Arial" w:cs="Arial"/>
                <w:sz w:val="20"/>
              </w:rPr>
              <w:t xml:space="preserve">. </w:t>
            </w:r>
          </w:p>
        </w:tc>
      </w:tr>
      <w:tr w:rsidR="00C82663" w14:paraId="5A6566F3" w14:textId="77777777">
        <w:trPr>
          <w:trHeight w:val="701"/>
        </w:trPr>
        <w:tc>
          <w:tcPr>
            <w:tcW w:w="1022" w:type="dxa"/>
            <w:tcBorders>
              <w:top w:val="single" w:sz="4" w:space="0" w:color="000000"/>
              <w:left w:val="single" w:sz="4" w:space="0" w:color="000000"/>
              <w:bottom w:val="single" w:sz="4" w:space="0" w:color="000000"/>
              <w:right w:val="single" w:sz="4" w:space="0" w:color="000000"/>
            </w:tcBorders>
          </w:tcPr>
          <w:p w14:paraId="2A60E289" w14:textId="77777777" w:rsidR="00C82663" w:rsidRDefault="00455938">
            <w:pPr>
              <w:ind w:left="360"/>
            </w:pPr>
            <w:r>
              <w:rPr>
                <w:rFonts w:ascii="Arial" w:eastAsia="Arial" w:hAnsi="Arial" w:cs="Arial"/>
                <w:sz w:val="20"/>
              </w:rPr>
              <w:t xml:space="preserve">2.  </w:t>
            </w:r>
          </w:p>
        </w:tc>
        <w:tc>
          <w:tcPr>
            <w:tcW w:w="3827" w:type="dxa"/>
            <w:tcBorders>
              <w:top w:val="single" w:sz="4" w:space="0" w:color="000000"/>
              <w:left w:val="single" w:sz="4" w:space="0" w:color="000000"/>
              <w:bottom w:val="single" w:sz="4" w:space="0" w:color="000000"/>
              <w:right w:val="single" w:sz="4" w:space="0" w:color="000000"/>
            </w:tcBorders>
          </w:tcPr>
          <w:p w14:paraId="61DF7876" w14:textId="59607201" w:rsidR="00C82663" w:rsidRPr="00E01890" w:rsidRDefault="00455938">
            <w:pPr>
              <w:ind w:left="5"/>
              <w:rPr>
                <w:color w:val="auto"/>
              </w:rPr>
            </w:pPr>
            <w:r w:rsidRPr="00E01890">
              <w:rPr>
                <w:rFonts w:ascii="Arial" w:eastAsia="Arial" w:hAnsi="Arial" w:cs="Arial"/>
                <w:color w:val="auto"/>
                <w:sz w:val="20"/>
              </w:rPr>
              <w:t xml:space="preserve">How can </w:t>
            </w:r>
            <w:r w:rsidRPr="00E01890">
              <w:rPr>
                <w:rFonts w:ascii="Arial" w:eastAsia="Arial" w:hAnsi="Arial" w:cs="Arial"/>
                <w:b/>
                <w:color w:val="auto"/>
                <w:sz w:val="20"/>
              </w:rPr>
              <w:t xml:space="preserve">PCR </w:t>
            </w:r>
            <w:r w:rsidR="00E01890" w:rsidRPr="00E01890">
              <w:rPr>
                <w:rFonts w:ascii="Arial" w:eastAsia="Arial" w:hAnsi="Arial" w:cs="Arial"/>
                <w:b/>
                <w:color w:val="auto"/>
                <w:sz w:val="20"/>
              </w:rPr>
              <w:t>access</w:t>
            </w:r>
            <w:r w:rsidRPr="00E01890">
              <w:rPr>
                <w:rFonts w:ascii="Arial" w:eastAsia="Arial" w:hAnsi="Arial" w:cs="Arial"/>
                <w:b/>
                <w:color w:val="auto"/>
                <w:sz w:val="20"/>
              </w:rPr>
              <w:t xml:space="preserve"> be </w:t>
            </w:r>
            <w:r w:rsidR="00E01890" w:rsidRPr="00E01890">
              <w:rPr>
                <w:rFonts w:ascii="Arial" w:eastAsia="Arial" w:hAnsi="Arial" w:cs="Arial"/>
                <w:b/>
                <w:color w:val="auto"/>
                <w:sz w:val="20"/>
              </w:rPr>
              <w:t>arranged</w:t>
            </w:r>
            <w:r w:rsidRPr="00E01890">
              <w:rPr>
                <w:rFonts w:ascii="Arial" w:eastAsia="Arial" w:hAnsi="Arial" w:cs="Arial"/>
                <w:color w:val="auto"/>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D8C13F0" w14:textId="0F2B5E6F" w:rsidR="005631CB" w:rsidRPr="00E01890" w:rsidRDefault="00F64456" w:rsidP="005631CB">
            <w:pPr>
              <w:ind w:left="4"/>
              <w:rPr>
                <w:rFonts w:ascii="Arial" w:eastAsia="Arial" w:hAnsi="Arial" w:cs="Arial"/>
                <w:color w:val="auto"/>
                <w:sz w:val="20"/>
              </w:rPr>
            </w:pPr>
            <w:r>
              <w:rPr>
                <w:rFonts w:ascii="Arial" w:eastAsia="Arial" w:hAnsi="Arial" w:cs="Arial"/>
                <w:b/>
                <w:bCs/>
                <w:color w:val="auto"/>
                <w:sz w:val="20"/>
              </w:rPr>
              <w:t>For pharmacists &amp; pharmacy technicians</w:t>
            </w:r>
            <w:r w:rsidR="00E659CA">
              <w:rPr>
                <w:rFonts w:ascii="Arial" w:eastAsia="Arial" w:hAnsi="Arial" w:cs="Arial"/>
                <w:b/>
                <w:bCs/>
                <w:color w:val="auto"/>
                <w:sz w:val="20"/>
              </w:rPr>
              <w:t xml:space="preserve"> </w:t>
            </w:r>
            <w:r w:rsidR="00E659CA" w:rsidRPr="00E659CA">
              <w:rPr>
                <w:rFonts w:ascii="Arial" w:eastAsia="Arial" w:hAnsi="Arial" w:cs="Arial"/>
                <w:color w:val="auto"/>
                <w:sz w:val="20"/>
              </w:rPr>
              <w:t>c</w:t>
            </w:r>
            <w:r w:rsidR="00455938" w:rsidRPr="00E01890">
              <w:rPr>
                <w:rFonts w:ascii="Arial" w:eastAsia="Arial" w:hAnsi="Arial" w:cs="Arial"/>
                <w:color w:val="auto"/>
                <w:sz w:val="20"/>
              </w:rPr>
              <w:t xml:space="preserve">ontact </w:t>
            </w:r>
            <w:r w:rsidR="005631CB" w:rsidRPr="00E01890">
              <w:rPr>
                <w:rFonts w:ascii="Arial" w:eastAsia="Arial" w:hAnsi="Arial" w:cs="Arial"/>
                <w:color w:val="auto"/>
                <w:sz w:val="20"/>
              </w:rPr>
              <w:t>Lauren Keenan</w:t>
            </w:r>
            <w:r w:rsidR="00031294">
              <w:rPr>
                <w:rFonts w:ascii="Arial" w:eastAsia="Arial" w:hAnsi="Arial" w:cs="Arial"/>
                <w:color w:val="auto"/>
                <w:sz w:val="20"/>
              </w:rPr>
              <w:t>:</w:t>
            </w:r>
          </w:p>
          <w:p w14:paraId="61E5D971" w14:textId="77777777" w:rsidR="005631CB" w:rsidRPr="00E01890" w:rsidRDefault="005631CB" w:rsidP="005631CB">
            <w:pPr>
              <w:ind w:left="4"/>
              <w:rPr>
                <w:rFonts w:ascii="Arial" w:eastAsia="Arial" w:hAnsi="Arial" w:cs="Arial"/>
                <w:color w:val="auto"/>
                <w:sz w:val="20"/>
              </w:rPr>
            </w:pPr>
            <w:r w:rsidRPr="00E01890">
              <w:rPr>
                <w:rFonts w:ascii="Arial" w:eastAsia="Arial" w:hAnsi="Arial" w:cs="Arial"/>
                <w:color w:val="auto"/>
                <w:sz w:val="20"/>
              </w:rPr>
              <w:t xml:space="preserve">E: </w:t>
            </w:r>
            <w:proofErr w:type="spellStart"/>
            <w:r w:rsidRPr="00E01890">
              <w:rPr>
                <w:rFonts w:ascii="Arial" w:eastAsia="Arial" w:hAnsi="Arial" w:cs="Arial"/>
                <w:color w:val="auto"/>
                <w:sz w:val="20"/>
              </w:rPr>
              <w:t>ggc.cpdevteam@nhs.scot</w:t>
            </w:r>
            <w:proofErr w:type="spellEnd"/>
          </w:p>
          <w:p w14:paraId="29580CD5" w14:textId="77777777" w:rsidR="00C82663" w:rsidRDefault="005631CB" w:rsidP="005631CB">
            <w:pPr>
              <w:ind w:left="4"/>
              <w:rPr>
                <w:rFonts w:ascii="Arial" w:eastAsia="Arial" w:hAnsi="Arial" w:cs="Arial"/>
                <w:color w:val="auto"/>
                <w:sz w:val="20"/>
              </w:rPr>
            </w:pPr>
            <w:r w:rsidRPr="00E01890">
              <w:rPr>
                <w:rFonts w:ascii="Arial" w:eastAsia="Arial" w:hAnsi="Arial" w:cs="Arial"/>
                <w:color w:val="auto"/>
                <w:sz w:val="20"/>
              </w:rPr>
              <w:t>T:  0141 201 6094 or 0141 201 6041</w:t>
            </w:r>
          </w:p>
          <w:p w14:paraId="551D26C6" w14:textId="606FA99B" w:rsidR="00E659CA" w:rsidRPr="00E659CA" w:rsidRDefault="00E659CA" w:rsidP="005631CB">
            <w:pPr>
              <w:ind w:left="4"/>
              <w:rPr>
                <w:b/>
                <w:bCs/>
                <w:color w:val="auto"/>
              </w:rPr>
            </w:pPr>
            <w:r>
              <w:rPr>
                <w:b/>
                <w:bCs/>
                <w:color w:val="auto"/>
              </w:rPr>
              <w:t xml:space="preserve">For </w:t>
            </w:r>
            <w:r w:rsidRPr="00031294">
              <w:rPr>
                <w:rFonts w:ascii="Arial" w:eastAsia="Arial" w:hAnsi="Arial" w:cs="Arial"/>
                <w:b/>
                <w:bCs/>
                <w:sz w:val="20"/>
              </w:rPr>
              <w:t xml:space="preserve">FTY/foundation </w:t>
            </w:r>
            <w:r w:rsidRPr="00031294">
              <w:rPr>
                <w:b/>
                <w:bCs/>
              </w:rPr>
              <w:t>/pre-registration</w:t>
            </w:r>
            <w:r w:rsidRPr="00031294">
              <w:rPr>
                <w:rFonts w:ascii="Arial" w:eastAsia="Arial" w:hAnsi="Arial" w:cs="Arial"/>
                <w:b/>
                <w:bCs/>
                <w:sz w:val="20"/>
              </w:rPr>
              <w:t xml:space="preserve"> pharmacists,</w:t>
            </w:r>
            <w:r>
              <w:rPr>
                <w:rFonts w:ascii="Arial" w:eastAsia="Arial" w:hAnsi="Arial" w:cs="Arial"/>
                <w:sz w:val="20"/>
              </w:rPr>
              <w:t xml:space="preserve"> </w:t>
            </w:r>
            <w:r w:rsidR="00C83AB8">
              <w:rPr>
                <w:rFonts w:ascii="Arial" w:eastAsia="Arial" w:hAnsi="Arial" w:cs="Arial"/>
                <w:sz w:val="20"/>
              </w:rPr>
              <w:t xml:space="preserve">contact </w:t>
            </w:r>
            <w:proofErr w:type="spellStart"/>
            <w:r w:rsidR="00C83AB8">
              <w:rPr>
                <w:rFonts w:ascii="Arial" w:eastAsia="Arial" w:hAnsi="Arial" w:cs="Arial"/>
                <w:sz w:val="20"/>
              </w:rPr>
              <w:t>ePharmacy</w:t>
            </w:r>
            <w:proofErr w:type="spellEnd"/>
            <w:r w:rsidR="00C83AB8">
              <w:rPr>
                <w:rFonts w:ascii="Arial" w:eastAsia="Arial" w:hAnsi="Arial" w:cs="Arial"/>
                <w:sz w:val="20"/>
              </w:rPr>
              <w:t xml:space="preserve"> Helpde</w:t>
            </w:r>
            <w:r w:rsidR="00CC7BC1">
              <w:rPr>
                <w:rFonts w:ascii="Arial" w:eastAsia="Arial" w:hAnsi="Arial" w:cs="Arial"/>
                <w:sz w:val="20"/>
              </w:rPr>
              <w:t>sk:</w:t>
            </w:r>
            <w:r w:rsidR="00CC7BC1" w:rsidRPr="00CC7BC1">
              <w:rPr>
                <w:rFonts w:ascii="Arial" w:eastAsia="Arial" w:hAnsi="Arial" w:cs="Arial"/>
                <w:sz w:val="20"/>
              </w:rPr>
              <w:t xml:space="preserve"> </w:t>
            </w:r>
            <w:proofErr w:type="spellStart"/>
            <w:r w:rsidR="00CC7BC1" w:rsidRPr="00CC7BC1">
              <w:rPr>
                <w:rFonts w:ascii="Arial" w:eastAsia="Arial" w:hAnsi="Arial" w:cs="Arial"/>
                <w:sz w:val="20"/>
              </w:rPr>
              <w:t>nss.psdhelp@nhs.scot</w:t>
            </w:r>
            <w:proofErr w:type="spellEnd"/>
          </w:p>
        </w:tc>
      </w:tr>
      <w:tr w:rsidR="00C82663" w14:paraId="25BC33DE" w14:textId="77777777">
        <w:trPr>
          <w:trHeight w:val="710"/>
        </w:trPr>
        <w:tc>
          <w:tcPr>
            <w:tcW w:w="1022" w:type="dxa"/>
            <w:tcBorders>
              <w:top w:val="single" w:sz="4" w:space="0" w:color="000000"/>
              <w:left w:val="single" w:sz="4" w:space="0" w:color="000000"/>
              <w:bottom w:val="single" w:sz="4" w:space="0" w:color="000000"/>
              <w:right w:val="single" w:sz="4" w:space="0" w:color="000000"/>
            </w:tcBorders>
          </w:tcPr>
          <w:p w14:paraId="7F2B5D21" w14:textId="77777777" w:rsidR="00C82663" w:rsidRDefault="00455938">
            <w:pPr>
              <w:ind w:left="360"/>
            </w:pPr>
            <w:r>
              <w:rPr>
                <w:rFonts w:ascii="Arial" w:eastAsia="Arial" w:hAnsi="Arial" w:cs="Arial"/>
                <w:sz w:val="20"/>
              </w:rPr>
              <w:t xml:space="preserve">3.  </w:t>
            </w:r>
          </w:p>
        </w:tc>
        <w:tc>
          <w:tcPr>
            <w:tcW w:w="3827" w:type="dxa"/>
            <w:tcBorders>
              <w:top w:val="single" w:sz="4" w:space="0" w:color="000000"/>
              <w:left w:val="single" w:sz="4" w:space="0" w:color="000000"/>
              <w:bottom w:val="single" w:sz="4" w:space="0" w:color="000000"/>
              <w:right w:val="single" w:sz="4" w:space="0" w:color="000000"/>
            </w:tcBorders>
          </w:tcPr>
          <w:p w14:paraId="3DA0A78F" w14:textId="1748AC89" w:rsidR="00C82663" w:rsidRDefault="00455938" w:rsidP="006E4D98">
            <w:pPr>
              <w:pStyle w:val="NoSpacing"/>
            </w:pPr>
            <w:r>
              <w:t>When can a</w:t>
            </w:r>
            <w:r w:rsidR="001F7576">
              <w:t>n</w:t>
            </w:r>
            <w:r>
              <w:rPr>
                <w:b/>
              </w:rPr>
              <w:t xml:space="preserve"> </w:t>
            </w:r>
            <w:r w:rsidR="00F64456">
              <w:rPr>
                <w:b/>
              </w:rPr>
              <w:t>FTY/</w:t>
            </w:r>
            <w:r w:rsidR="0075159A">
              <w:rPr>
                <w:b/>
              </w:rPr>
              <w:t>foundation</w:t>
            </w:r>
            <w:r w:rsidR="006E4D98">
              <w:rPr>
                <w:b/>
              </w:rPr>
              <w:t>/pre-registration</w:t>
            </w:r>
            <w:r>
              <w:t xml:space="preserve"> pharmacist get </w:t>
            </w:r>
            <w:r w:rsidR="00ED44F6">
              <w:t xml:space="preserve">a </w:t>
            </w:r>
            <w:r w:rsidR="00F64456">
              <w:t>login</w:t>
            </w:r>
            <w:r>
              <w:t xml:space="preserve"> for PCR</w:t>
            </w:r>
            <w:r w:rsidR="004D4C01">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748FA6E" w14:textId="1D359C55" w:rsidR="00C82663" w:rsidRDefault="000710CD">
            <w:pPr>
              <w:ind w:left="4"/>
            </w:pPr>
            <w:r>
              <w:rPr>
                <w:rFonts w:ascii="Arial" w:eastAsia="Arial" w:hAnsi="Arial" w:cs="Arial"/>
                <w:sz w:val="20"/>
              </w:rPr>
              <w:t>Once</w:t>
            </w:r>
            <w:r w:rsidR="005C2959">
              <w:rPr>
                <w:rFonts w:ascii="Arial" w:eastAsia="Arial" w:hAnsi="Arial" w:cs="Arial"/>
                <w:sz w:val="20"/>
              </w:rPr>
              <w:t xml:space="preserve"> having</w:t>
            </w:r>
            <w:r>
              <w:rPr>
                <w:rFonts w:ascii="Arial" w:eastAsia="Arial" w:hAnsi="Arial" w:cs="Arial"/>
                <w:sz w:val="20"/>
              </w:rPr>
              <w:t xml:space="preserve"> </w:t>
            </w:r>
            <w:r w:rsidR="005C2959" w:rsidRPr="005C2959">
              <w:rPr>
                <w:rFonts w:ascii="Arial" w:eastAsia="Arial" w:hAnsi="Arial" w:cs="Arial"/>
                <w:sz w:val="20"/>
              </w:rPr>
              <w:t>completed forms from NES to enable login access</w:t>
            </w:r>
            <w:r w:rsidR="004D4C01" w:rsidRPr="005C2959">
              <w:rPr>
                <w:rFonts w:ascii="Arial" w:eastAsia="Arial" w:hAnsi="Arial" w:cs="Arial"/>
                <w:sz w:val="20"/>
              </w:rPr>
              <w:t xml:space="preserve">. </w:t>
            </w:r>
            <w:r w:rsidR="005C2959" w:rsidRPr="005C2959">
              <w:rPr>
                <w:rFonts w:ascii="Arial" w:eastAsia="Arial" w:hAnsi="Arial" w:cs="Arial"/>
                <w:sz w:val="20"/>
              </w:rPr>
              <w:t xml:space="preserve">If mislaid, email E-pharmacy Helpdesk at </w:t>
            </w:r>
            <w:proofErr w:type="spellStart"/>
            <w:r w:rsidR="005C2959" w:rsidRPr="005C2959">
              <w:rPr>
                <w:rFonts w:ascii="Arial" w:eastAsia="Arial" w:hAnsi="Arial" w:cs="Arial"/>
                <w:sz w:val="20"/>
              </w:rPr>
              <w:t>nss.psdhelp@nhs.scot</w:t>
            </w:r>
            <w:proofErr w:type="spellEnd"/>
          </w:p>
        </w:tc>
      </w:tr>
      <w:tr w:rsidR="00C82663" w14:paraId="1C704D9A" w14:textId="77777777">
        <w:trPr>
          <w:trHeight w:val="1133"/>
        </w:trPr>
        <w:tc>
          <w:tcPr>
            <w:tcW w:w="1022" w:type="dxa"/>
            <w:tcBorders>
              <w:top w:val="single" w:sz="4" w:space="0" w:color="000000"/>
              <w:left w:val="single" w:sz="4" w:space="0" w:color="000000"/>
              <w:bottom w:val="single" w:sz="4" w:space="0" w:color="000000"/>
              <w:right w:val="single" w:sz="4" w:space="0" w:color="000000"/>
            </w:tcBorders>
          </w:tcPr>
          <w:p w14:paraId="401E8053" w14:textId="6E3417AD" w:rsidR="00C82663" w:rsidRDefault="00E90EEE">
            <w:pPr>
              <w:ind w:left="360"/>
            </w:pPr>
            <w:r>
              <w:t>4.</w:t>
            </w:r>
          </w:p>
        </w:tc>
        <w:tc>
          <w:tcPr>
            <w:tcW w:w="3827" w:type="dxa"/>
            <w:tcBorders>
              <w:top w:val="single" w:sz="4" w:space="0" w:color="000000"/>
              <w:left w:val="single" w:sz="4" w:space="0" w:color="000000"/>
              <w:bottom w:val="single" w:sz="4" w:space="0" w:color="000000"/>
              <w:right w:val="single" w:sz="4" w:space="0" w:color="000000"/>
            </w:tcBorders>
          </w:tcPr>
          <w:p w14:paraId="6D2DBE3A" w14:textId="7B263ADA" w:rsidR="00C82663" w:rsidRDefault="00E90EEE">
            <w:pPr>
              <w:ind w:left="5" w:right="1"/>
            </w:pPr>
            <w:r>
              <w:t xml:space="preserve">Who do you contact </w:t>
            </w:r>
            <w:r w:rsidR="00F36832">
              <w:t xml:space="preserve">for issues with </w:t>
            </w:r>
            <w:r w:rsidR="00F36832" w:rsidRPr="00F36832">
              <w:rPr>
                <w:b/>
                <w:bCs/>
              </w:rPr>
              <w:t>existing</w:t>
            </w:r>
            <w:r w:rsidR="00F36832">
              <w:t xml:space="preserve"> PCR logins (e.g. forgotten passwords)?</w:t>
            </w:r>
          </w:p>
        </w:tc>
        <w:tc>
          <w:tcPr>
            <w:tcW w:w="4678" w:type="dxa"/>
            <w:tcBorders>
              <w:top w:val="single" w:sz="4" w:space="0" w:color="000000"/>
              <w:left w:val="single" w:sz="4" w:space="0" w:color="000000"/>
              <w:bottom w:val="single" w:sz="4" w:space="0" w:color="000000"/>
              <w:right w:val="single" w:sz="4" w:space="0" w:color="000000"/>
            </w:tcBorders>
          </w:tcPr>
          <w:p w14:paraId="663BBA8B" w14:textId="2EE6264A" w:rsidR="00C82663" w:rsidRDefault="00F36832">
            <w:pPr>
              <w:ind w:left="4"/>
            </w:pPr>
            <w:r>
              <w:t>C</w:t>
            </w:r>
            <w:r w:rsidRPr="00F36832">
              <w:t xml:space="preserve">ontact E-Pharmacy Helpdesk on T: 0131 275 6600 or </w:t>
            </w:r>
            <w:proofErr w:type="spellStart"/>
            <w:r w:rsidRPr="00F36832">
              <w:t>nss.psdhelp@nhs.scot</w:t>
            </w:r>
            <w:proofErr w:type="spellEnd"/>
          </w:p>
        </w:tc>
      </w:tr>
      <w:tr w:rsidR="00F36832" w14:paraId="29A7322C" w14:textId="77777777">
        <w:trPr>
          <w:trHeight w:val="1133"/>
        </w:trPr>
        <w:tc>
          <w:tcPr>
            <w:tcW w:w="1022" w:type="dxa"/>
            <w:tcBorders>
              <w:top w:val="single" w:sz="4" w:space="0" w:color="000000"/>
              <w:left w:val="single" w:sz="4" w:space="0" w:color="000000"/>
              <w:bottom w:val="single" w:sz="4" w:space="0" w:color="000000"/>
              <w:right w:val="single" w:sz="4" w:space="0" w:color="000000"/>
            </w:tcBorders>
          </w:tcPr>
          <w:p w14:paraId="26EE81AA" w14:textId="0D6C082D" w:rsidR="00F36832" w:rsidRDefault="00F36832" w:rsidP="00F36832">
            <w:pPr>
              <w:ind w:left="360"/>
              <w:rPr>
                <w:rFonts w:ascii="Arial" w:eastAsia="Arial" w:hAnsi="Arial" w:cs="Arial"/>
                <w:sz w:val="20"/>
              </w:rPr>
            </w:pPr>
            <w:r>
              <w:rPr>
                <w:rFonts w:ascii="Arial" w:eastAsia="Arial" w:hAnsi="Arial" w:cs="Arial"/>
                <w:sz w:val="20"/>
              </w:rPr>
              <w:t xml:space="preserve">5.  </w:t>
            </w:r>
          </w:p>
        </w:tc>
        <w:tc>
          <w:tcPr>
            <w:tcW w:w="3827" w:type="dxa"/>
            <w:tcBorders>
              <w:top w:val="single" w:sz="4" w:space="0" w:color="000000"/>
              <w:left w:val="single" w:sz="4" w:space="0" w:color="000000"/>
              <w:bottom w:val="single" w:sz="4" w:space="0" w:color="000000"/>
              <w:right w:val="single" w:sz="4" w:space="0" w:color="000000"/>
            </w:tcBorders>
          </w:tcPr>
          <w:p w14:paraId="26F129A1" w14:textId="75192747" w:rsidR="00F36832" w:rsidRDefault="00F36832" w:rsidP="00F36832">
            <w:pPr>
              <w:ind w:left="5" w:right="1"/>
              <w:rPr>
                <w:rFonts w:ascii="Arial" w:eastAsia="Arial" w:hAnsi="Arial" w:cs="Arial"/>
                <w:sz w:val="20"/>
              </w:rPr>
            </w:pPr>
            <w:r>
              <w:rPr>
                <w:rFonts w:ascii="Arial" w:eastAsia="Arial" w:hAnsi="Arial" w:cs="Arial"/>
                <w:sz w:val="20"/>
              </w:rPr>
              <w:t xml:space="preserve">The search is returning no matches even if the </w:t>
            </w:r>
            <w:r>
              <w:rPr>
                <w:rFonts w:ascii="Arial" w:eastAsia="Arial" w:hAnsi="Arial" w:cs="Arial"/>
                <w:b/>
                <w:sz w:val="20"/>
              </w:rPr>
              <w:t>CHI number</w:t>
            </w:r>
            <w:r>
              <w:rPr>
                <w:rFonts w:ascii="Arial" w:eastAsia="Arial" w:hAnsi="Arial" w:cs="Arial"/>
                <w:sz w:val="20"/>
              </w:rPr>
              <w:t xml:space="preserve"> is known or entered. </w:t>
            </w:r>
          </w:p>
        </w:tc>
        <w:tc>
          <w:tcPr>
            <w:tcW w:w="4678" w:type="dxa"/>
            <w:tcBorders>
              <w:top w:val="single" w:sz="4" w:space="0" w:color="000000"/>
              <w:left w:val="single" w:sz="4" w:space="0" w:color="000000"/>
              <w:bottom w:val="single" w:sz="4" w:space="0" w:color="000000"/>
              <w:right w:val="single" w:sz="4" w:space="0" w:color="000000"/>
            </w:tcBorders>
          </w:tcPr>
          <w:p w14:paraId="6104B525" w14:textId="21837D80" w:rsidR="00F36832" w:rsidRDefault="00F36832" w:rsidP="00F36832">
            <w:pPr>
              <w:ind w:left="4"/>
            </w:pPr>
            <w:r>
              <w:rPr>
                <w:rFonts w:ascii="Arial" w:eastAsia="Arial" w:hAnsi="Arial" w:cs="Arial"/>
                <w:sz w:val="20"/>
              </w:rPr>
              <w:t>Click "create a new PCR record"</w:t>
            </w:r>
            <w:r w:rsidR="004D4C01">
              <w:rPr>
                <w:rFonts w:ascii="Arial" w:eastAsia="Arial" w:hAnsi="Arial" w:cs="Arial"/>
                <w:sz w:val="20"/>
              </w:rPr>
              <w:t xml:space="preserve">. </w:t>
            </w:r>
            <w:r>
              <w:rPr>
                <w:rFonts w:ascii="Arial" w:eastAsia="Arial" w:hAnsi="Arial" w:cs="Arial"/>
                <w:sz w:val="20"/>
              </w:rPr>
              <w:t xml:space="preserve">Then enter </w:t>
            </w:r>
          </w:p>
          <w:p w14:paraId="0CD6DB49" w14:textId="5970B672" w:rsidR="00F36832" w:rsidRDefault="00F36832" w:rsidP="00F36832">
            <w:pPr>
              <w:ind w:left="4"/>
              <w:rPr>
                <w:rFonts w:ascii="Arial" w:eastAsia="Arial" w:hAnsi="Arial" w:cs="Arial"/>
                <w:sz w:val="20"/>
              </w:rPr>
            </w:pPr>
            <w:r>
              <w:rPr>
                <w:rFonts w:ascii="Arial" w:eastAsia="Arial" w:hAnsi="Arial" w:cs="Arial"/>
                <w:sz w:val="20"/>
              </w:rPr>
              <w:t>Given Name, DOB, full Postcode and Gender</w:t>
            </w:r>
            <w:r w:rsidR="004D4C01">
              <w:rPr>
                <w:rFonts w:ascii="Arial" w:eastAsia="Arial" w:hAnsi="Arial" w:cs="Arial"/>
                <w:sz w:val="20"/>
              </w:rPr>
              <w:t xml:space="preserve">. </w:t>
            </w:r>
            <w:r>
              <w:rPr>
                <w:rFonts w:ascii="Arial" w:eastAsia="Arial" w:hAnsi="Arial" w:cs="Arial"/>
                <w:sz w:val="20"/>
              </w:rPr>
              <w:t xml:space="preserve">The CHI search button should then become active. </w:t>
            </w:r>
          </w:p>
        </w:tc>
      </w:tr>
      <w:tr w:rsidR="00F36832" w14:paraId="5CD0574B" w14:textId="77777777">
        <w:trPr>
          <w:trHeight w:val="1714"/>
        </w:trPr>
        <w:tc>
          <w:tcPr>
            <w:tcW w:w="1022" w:type="dxa"/>
            <w:tcBorders>
              <w:top w:val="single" w:sz="4" w:space="0" w:color="000000"/>
              <w:left w:val="single" w:sz="4" w:space="0" w:color="000000"/>
              <w:bottom w:val="single" w:sz="4" w:space="0" w:color="000000"/>
              <w:right w:val="single" w:sz="4" w:space="0" w:color="000000"/>
            </w:tcBorders>
          </w:tcPr>
          <w:p w14:paraId="1B5DBE07" w14:textId="048259C1" w:rsidR="00F36832" w:rsidRDefault="00F36832" w:rsidP="00F36832">
            <w:pPr>
              <w:ind w:left="360"/>
            </w:pPr>
            <w:r>
              <w:rPr>
                <w:rFonts w:ascii="Arial" w:eastAsia="Arial" w:hAnsi="Arial" w:cs="Arial"/>
                <w:sz w:val="20"/>
              </w:rPr>
              <w:t xml:space="preserve">6.  </w:t>
            </w:r>
          </w:p>
        </w:tc>
        <w:tc>
          <w:tcPr>
            <w:tcW w:w="3827" w:type="dxa"/>
            <w:tcBorders>
              <w:top w:val="single" w:sz="4" w:space="0" w:color="000000"/>
              <w:left w:val="single" w:sz="4" w:space="0" w:color="000000"/>
              <w:bottom w:val="single" w:sz="4" w:space="0" w:color="000000"/>
              <w:right w:val="single" w:sz="4" w:space="0" w:color="000000"/>
            </w:tcBorders>
          </w:tcPr>
          <w:p w14:paraId="764FC50B" w14:textId="77777777" w:rsidR="00F36832" w:rsidRDefault="00F36832" w:rsidP="00F36832">
            <w:pPr>
              <w:ind w:left="5"/>
            </w:pPr>
            <w:r>
              <w:rPr>
                <w:rFonts w:ascii="Arial" w:eastAsia="Arial" w:hAnsi="Arial" w:cs="Arial"/>
                <w:sz w:val="20"/>
              </w:rPr>
              <w:t xml:space="preserve">Trying to register a new client on QYW and when keying in the </w:t>
            </w:r>
            <w:r>
              <w:rPr>
                <w:rFonts w:ascii="Arial" w:eastAsia="Arial" w:hAnsi="Arial" w:cs="Arial"/>
                <w:b/>
                <w:sz w:val="20"/>
              </w:rPr>
              <w:t>CHI number</w:t>
            </w:r>
            <w:r>
              <w:rPr>
                <w:rFonts w:ascii="Arial" w:eastAsia="Arial" w:hAnsi="Arial" w:cs="Arial"/>
                <w:sz w:val="20"/>
              </w:rPr>
              <w:t xml:space="preserve">, which is correct, an error message appears "CHI number is not unique" </w:t>
            </w:r>
          </w:p>
        </w:tc>
        <w:tc>
          <w:tcPr>
            <w:tcW w:w="4678" w:type="dxa"/>
            <w:tcBorders>
              <w:top w:val="single" w:sz="4" w:space="0" w:color="000000"/>
              <w:left w:val="single" w:sz="4" w:space="0" w:color="000000"/>
              <w:bottom w:val="single" w:sz="4" w:space="0" w:color="000000"/>
              <w:right w:val="single" w:sz="4" w:space="0" w:color="000000"/>
            </w:tcBorders>
          </w:tcPr>
          <w:p w14:paraId="6D47212B" w14:textId="77777777" w:rsidR="00F36832" w:rsidRDefault="00F36832" w:rsidP="00F36832">
            <w:pPr>
              <w:ind w:left="4"/>
            </w:pPr>
            <w:r>
              <w:rPr>
                <w:rFonts w:ascii="Arial" w:eastAsia="Arial" w:hAnsi="Arial" w:cs="Arial"/>
                <w:sz w:val="20"/>
              </w:rPr>
              <w:t xml:space="preserve">There is a record created on PCR using that CHI number already, so you need to search for the client using only the CHI number. When you find the record, check all the information is correct and it should then allow you to continue with the quit attempt recording. </w:t>
            </w:r>
          </w:p>
        </w:tc>
      </w:tr>
      <w:tr w:rsidR="00F36832" w14:paraId="30F9D44D" w14:textId="77777777">
        <w:trPr>
          <w:trHeight w:val="706"/>
        </w:trPr>
        <w:tc>
          <w:tcPr>
            <w:tcW w:w="1022" w:type="dxa"/>
            <w:tcBorders>
              <w:top w:val="single" w:sz="4" w:space="0" w:color="000000"/>
              <w:left w:val="single" w:sz="4" w:space="0" w:color="000000"/>
              <w:bottom w:val="single" w:sz="4" w:space="0" w:color="000000"/>
              <w:right w:val="single" w:sz="4" w:space="0" w:color="000000"/>
            </w:tcBorders>
          </w:tcPr>
          <w:p w14:paraId="3FB1CF02" w14:textId="17B9E575" w:rsidR="00F36832" w:rsidRDefault="00F36832" w:rsidP="00F36832">
            <w:pPr>
              <w:ind w:left="360"/>
            </w:pPr>
            <w:r>
              <w:rPr>
                <w:rFonts w:ascii="Arial" w:eastAsia="Arial" w:hAnsi="Arial" w:cs="Arial"/>
                <w:sz w:val="20"/>
              </w:rPr>
              <w:t xml:space="preserve">7.  </w:t>
            </w:r>
          </w:p>
        </w:tc>
        <w:tc>
          <w:tcPr>
            <w:tcW w:w="3827" w:type="dxa"/>
            <w:tcBorders>
              <w:top w:val="single" w:sz="4" w:space="0" w:color="000000"/>
              <w:left w:val="single" w:sz="4" w:space="0" w:color="000000"/>
              <w:bottom w:val="single" w:sz="4" w:space="0" w:color="000000"/>
              <w:right w:val="single" w:sz="4" w:space="0" w:color="000000"/>
            </w:tcBorders>
          </w:tcPr>
          <w:p w14:paraId="235F55BF" w14:textId="77777777" w:rsidR="00F36832" w:rsidRDefault="00F36832" w:rsidP="00F36832">
            <w:pPr>
              <w:ind w:left="5"/>
            </w:pPr>
            <w:r>
              <w:rPr>
                <w:rFonts w:ascii="Arial" w:eastAsia="Arial" w:hAnsi="Arial" w:cs="Arial"/>
                <w:sz w:val="20"/>
              </w:rPr>
              <w:t>When should you enter the</w:t>
            </w:r>
            <w:r>
              <w:rPr>
                <w:rFonts w:ascii="Arial" w:eastAsia="Arial" w:hAnsi="Arial" w:cs="Arial"/>
                <w:b/>
                <w:sz w:val="20"/>
              </w:rPr>
              <w:t xml:space="preserve"> quit date?</w:t>
            </w:r>
            <w:r>
              <w:rPr>
                <w:rFonts w:ascii="Arial" w:eastAsia="Arial" w:hAnsi="Arial" w:cs="Arial"/>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B6947F2" w14:textId="223E91EA" w:rsidR="00F36832" w:rsidRDefault="00F36832" w:rsidP="00F36832">
            <w:pPr>
              <w:ind w:left="4"/>
            </w:pPr>
            <w:r>
              <w:rPr>
                <w:rFonts w:ascii="Arial" w:eastAsia="Arial" w:hAnsi="Arial" w:cs="Arial"/>
                <w:sz w:val="20"/>
              </w:rPr>
              <w:t>When the client returns on the second visit (week 1) to collect the product</w:t>
            </w:r>
            <w:r w:rsidR="004D4C01">
              <w:rPr>
                <w:rFonts w:ascii="Arial" w:eastAsia="Arial" w:hAnsi="Arial" w:cs="Arial"/>
                <w:sz w:val="20"/>
              </w:rPr>
              <w:t xml:space="preserve">. </w:t>
            </w:r>
          </w:p>
        </w:tc>
      </w:tr>
      <w:tr w:rsidR="00F36832" w14:paraId="3AC6D239" w14:textId="77777777">
        <w:trPr>
          <w:trHeight w:val="984"/>
        </w:trPr>
        <w:tc>
          <w:tcPr>
            <w:tcW w:w="1022" w:type="dxa"/>
            <w:tcBorders>
              <w:top w:val="single" w:sz="4" w:space="0" w:color="000000"/>
              <w:left w:val="single" w:sz="4" w:space="0" w:color="000000"/>
              <w:bottom w:val="single" w:sz="4" w:space="0" w:color="000000"/>
              <w:right w:val="single" w:sz="4" w:space="0" w:color="000000"/>
            </w:tcBorders>
          </w:tcPr>
          <w:p w14:paraId="7B524916" w14:textId="51A470A6" w:rsidR="00F36832" w:rsidRDefault="00F36832" w:rsidP="00F36832">
            <w:pPr>
              <w:ind w:left="360"/>
            </w:pPr>
            <w:r>
              <w:rPr>
                <w:rFonts w:ascii="Arial" w:eastAsia="Arial" w:hAnsi="Arial" w:cs="Arial"/>
                <w:sz w:val="20"/>
              </w:rPr>
              <w:t xml:space="preserve">8.  </w:t>
            </w:r>
          </w:p>
        </w:tc>
        <w:tc>
          <w:tcPr>
            <w:tcW w:w="3827" w:type="dxa"/>
            <w:tcBorders>
              <w:top w:val="single" w:sz="4" w:space="0" w:color="000000"/>
              <w:left w:val="single" w:sz="4" w:space="0" w:color="000000"/>
              <w:bottom w:val="single" w:sz="4" w:space="0" w:color="000000"/>
              <w:right w:val="single" w:sz="4" w:space="0" w:color="000000"/>
            </w:tcBorders>
          </w:tcPr>
          <w:p w14:paraId="1ECADD43" w14:textId="77777777" w:rsidR="00F36832" w:rsidRDefault="00F36832" w:rsidP="00F36832">
            <w:pPr>
              <w:ind w:left="5"/>
              <w:jc w:val="both"/>
            </w:pPr>
            <w:r>
              <w:rPr>
                <w:rFonts w:ascii="Arial" w:eastAsia="Arial" w:hAnsi="Arial" w:cs="Arial"/>
                <w:sz w:val="20"/>
              </w:rPr>
              <w:t xml:space="preserve">What do I do if the client </w:t>
            </w:r>
            <w:r>
              <w:rPr>
                <w:rFonts w:ascii="Arial" w:eastAsia="Arial" w:hAnsi="Arial" w:cs="Arial"/>
                <w:b/>
                <w:sz w:val="20"/>
              </w:rPr>
              <w:t>CHI number</w:t>
            </w:r>
            <w:r>
              <w:rPr>
                <w:rFonts w:ascii="Arial" w:eastAsia="Arial" w:hAnsi="Arial" w:cs="Arial"/>
                <w:sz w:val="20"/>
              </w:rPr>
              <w:t xml:space="preserve"> is not available? </w:t>
            </w:r>
          </w:p>
        </w:tc>
        <w:tc>
          <w:tcPr>
            <w:tcW w:w="4678" w:type="dxa"/>
            <w:tcBorders>
              <w:top w:val="single" w:sz="4" w:space="0" w:color="000000"/>
              <w:left w:val="single" w:sz="4" w:space="0" w:color="000000"/>
              <w:bottom w:val="single" w:sz="4" w:space="0" w:color="000000"/>
              <w:right w:val="single" w:sz="4" w:space="0" w:color="000000"/>
            </w:tcBorders>
          </w:tcPr>
          <w:p w14:paraId="67970803" w14:textId="581178F2" w:rsidR="00F36832" w:rsidRDefault="00F36832" w:rsidP="00F36832">
            <w:pPr>
              <w:ind w:left="4"/>
            </w:pPr>
            <w:r>
              <w:rPr>
                <w:rFonts w:ascii="Arial" w:eastAsia="Arial" w:hAnsi="Arial" w:cs="Arial"/>
                <w:sz w:val="20"/>
              </w:rPr>
              <w:t>Look up CHI check in PCR CHI search</w:t>
            </w:r>
            <w:r w:rsidR="004D4C01">
              <w:rPr>
                <w:rFonts w:ascii="Arial" w:eastAsia="Arial" w:hAnsi="Arial" w:cs="Arial"/>
                <w:sz w:val="20"/>
              </w:rPr>
              <w:t xml:space="preserve">. </w:t>
            </w:r>
          </w:p>
          <w:p w14:paraId="281B4F88" w14:textId="0297F8D3" w:rsidR="00F36832" w:rsidRDefault="00F36832" w:rsidP="00F36832">
            <w:pPr>
              <w:ind w:left="4"/>
            </w:pPr>
            <w:r>
              <w:rPr>
                <w:rFonts w:ascii="Arial" w:eastAsia="Arial" w:hAnsi="Arial" w:cs="Arial"/>
                <w:sz w:val="20"/>
              </w:rPr>
              <w:t xml:space="preserve">If still not available contact QYW office on </w:t>
            </w:r>
            <w:r w:rsidRPr="005631CB">
              <w:rPr>
                <w:rFonts w:ascii="Arial" w:eastAsia="Arial" w:hAnsi="Arial" w:cs="Arial"/>
                <w:sz w:val="20"/>
              </w:rPr>
              <w:t xml:space="preserve">T: 0141 201 4945 </w:t>
            </w:r>
            <w:r>
              <w:rPr>
                <w:rFonts w:ascii="Arial" w:eastAsia="Arial" w:hAnsi="Arial" w:cs="Arial"/>
                <w:sz w:val="20"/>
              </w:rPr>
              <w:t>or</w:t>
            </w:r>
            <w:r w:rsidRPr="005631CB">
              <w:rPr>
                <w:rFonts w:ascii="Arial" w:eastAsia="Arial" w:hAnsi="Arial" w:cs="Arial"/>
                <w:sz w:val="20"/>
              </w:rPr>
              <w:t xml:space="preserve"> E: </w:t>
            </w:r>
            <w:hyperlink r:id="rId9" w:history="1">
              <w:r w:rsidRPr="000E0E1B">
                <w:rPr>
                  <w:rStyle w:val="Hyperlink"/>
                  <w:rFonts w:ascii="Arial" w:eastAsia="Arial" w:hAnsi="Arial" w:cs="Arial"/>
                  <w:sz w:val="20"/>
                </w:rPr>
                <w:t>pharmacyhit@ggc.scot.nhs.uk</w:t>
              </w:r>
            </w:hyperlink>
            <w:r>
              <w:rPr>
                <w:rFonts w:ascii="Arial" w:eastAsia="Arial" w:hAnsi="Arial" w:cs="Arial"/>
                <w:sz w:val="20"/>
              </w:rPr>
              <w:t xml:space="preserve"> or GP. </w:t>
            </w:r>
          </w:p>
        </w:tc>
      </w:tr>
      <w:tr w:rsidR="00F36832" w14:paraId="470064FF" w14:textId="77777777">
        <w:trPr>
          <w:trHeight w:val="1142"/>
        </w:trPr>
        <w:tc>
          <w:tcPr>
            <w:tcW w:w="1022" w:type="dxa"/>
            <w:tcBorders>
              <w:top w:val="single" w:sz="4" w:space="0" w:color="000000"/>
              <w:left w:val="single" w:sz="4" w:space="0" w:color="000000"/>
              <w:bottom w:val="single" w:sz="4" w:space="0" w:color="000000"/>
              <w:right w:val="single" w:sz="4" w:space="0" w:color="000000"/>
            </w:tcBorders>
          </w:tcPr>
          <w:p w14:paraId="787BA8EC" w14:textId="0ADC93D9" w:rsidR="00F36832" w:rsidRDefault="00F36832" w:rsidP="00F36832">
            <w:pPr>
              <w:ind w:left="360"/>
            </w:pPr>
            <w:r>
              <w:rPr>
                <w:rFonts w:ascii="Arial" w:eastAsia="Arial" w:hAnsi="Arial" w:cs="Arial"/>
                <w:sz w:val="20"/>
              </w:rPr>
              <w:t xml:space="preserve">9.  </w:t>
            </w:r>
          </w:p>
        </w:tc>
        <w:tc>
          <w:tcPr>
            <w:tcW w:w="3827" w:type="dxa"/>
            <w:tcBorders>
              <w:top w:val="single" w:sz="4" w:space="0" w:color="000000"/>
              <w:left w:val="single" w:sz="4" w:space="0" w:color="000000"/>
              <w:bottom w:val="single" w:sz="4" w:space="0" w:color="000000"/>
              <w:right w:val="single" w:sz="4" w:space="0" w:color="000000"/>
            </w:tcBorders>
          </w:tcPr>
          <w:p w14:paraId="3B0C6C3B" w14:textId="77777777" w:rsidR="00F36832" w:rsidRDefault="00F36832" w:rsidP="00F36832">
            <w:pPr>
              <w:ind w:left="5"/>
            </w:pPr>
            <w:r>
              <w:rPr>
                <w:rFonts w:ascii="Arial" w:eastAsia="Arial" w:hAnsi="Arial" w:cs="Arial"/>
                <w:sz w:val="20"/>
              </w:rPr>
              <w:t xml:space="preserve">What if the client does not have a </w:t>
            </w:r>
            <w:r>
              <w:rPr>
                <w:rFonts w:ascii="Arial" w:eastAsia="Arial" w:hAnsi="Arial" w:cs="Arial"/>
                <w:b/>
                <w:sz w:val="20"/>
              </w:rPr>
              <w:t>CHI Number</w:t>
            </w:r>
            <w:r>
              <w:rPr>
                <w:rFonts w:ascii="Arial" w:eastAsia="Arial" w:hAnsi="Arial" w:cs="Arial"/>
                <w:sz w:val="20"/>
              </w:rPr>
              <w:t xml:space="preserve"> (not from Scotland)? </w:t>
            </w:r>
          </w:p>
        </w:tc>
        <w:tc>
          <w:tcPr>
            <w:tcW w:w="4678" w:type="dxa"/>
            <w:tcBorders>
              <w:top w:val="single" w:sz="4" w:space="0" w:color="000000"/>
              <w:left w:val="single" w:sz="4" w:space="0" w:color="000000"/>
              <w:bottom w:val="single" w:sz="4" w:space="0" w:color="000000"/>
              <w:right w:val="single" w:sz="4" w:space="0" w:color="000000"/>
            </w:tcBorders>
          </w:tcPr>
          <w:p w14:paraId="66A0EF12" w14:textId="77777777" w:rsidR="00F36832" w:rsidRDefault="00F36832" w:rsidP="00F36832">
            <w:pPr>
              <w:ind w:left="4"/>
            </w:pPr>
            <w:r>
              <w:rPr>
                <w:rFonts w:ascii="Arial" w:eastAsia="Arial" w:hAnsi="Arial" w:cs="Arial"/>
                <w:sz w:val="20"/>
              </w:rPr>
              <w:t xml:space="preserve">A CHI number is unique to patients in Scotland and are only created by GP Practices. In order to receive a CHI number, you must be registered with a GP Practice in Scotland. </w:t>
            </w:r>
          </w:p>
        </w:tc>
      </w:tr>
      <w:tr w:rsidR="00F36832" w14:paraId="63C14C90" w14:textId="77777777">
        <w:trPr>
          <w:trHeight w:val="998"/>
        </w:trPr>
        <w:tc>
          <w:tcPr>
            <w:tcW w:w="1022" w:type="dxa"/>
            <w:tcBorders>
              <w:top w:val="single" w:sz="4" w:space="0" w:color="000000"/>
              <w:left w:val="single" w:sz="4" w:space="0" w:color="000000"/>
              <w:bottom w:val="single" w:sz="4" w:space="0" w:color="000000"/>
              <w:right w:val="single" w:sz="4" w:space="0" w:color="000000"/>
            </w:tcBorders>
          </w:tcPr>
          <w:p w14:paraId="752F7435" w14:textId="4B20A839" w:rsidR="00F36832" w:rsidRDefault="00F36832" w:rsidP="00F36832">
            <w:pPr>
              <w:ind w:left="360"/>
            </w:pPr>
            <w:r>
              <w:rPr>
                <w:rFonts w:ascii="Arial" w:eastAsia="Arial" w:hAnsi="Arial" w:cs="Arial"/>
                <w:sz w:val="20"/>
              </w:rPr>
              <w:lastRenderedPageBreak/>
              <w:t xml:space="preserve">10.  </w:t>
            </w:r>
          </w:p>
        </w:tc>
        <w:tc>
          <w:tcPr>
            <w:tcW w:w="3827" w:type="dxa"/>
            <w:tcBorders>
              <w:top w:val="single" w:sz="4" w:space="0" w:color="000000"/>
              <w:left w:val="single" w:sz="4" w:space="0" w:color="000000"/>
              <w:bottom w:val="single" w:sz="4" w:space="0" w:color="000000"/>
              <w:right w:val="single" w:sz="4" w:space="0" w:color="000000"/>
            </w:tcBorders>
          </w:tcPr>
          <w:p w14:paraId="388A12D6" w14:textId="77777777" w:rsidR="00F36832" w:rsidRDefault="00F36832" w:rsidP="00F36832">
            <w:pPr>
              <w:ind w:left="5"/>
            </w:pPr>
            <w:r>
              <w:rPr>
                <w:rFonts w:ascii="Arial" w:eastAsia="Arial" w:hAnsi="Arial" w:cs="Arial"/>
                <w:sz w:val="20"/>
              </w:rPr>
              <w:t xml:space="preserve">How many days maximum can we enter for a client between </w:t>
            </w:r>
            <w:r>
              <w:rPr>
                <w:rFonts w:ascii="Arial" w:eastAsia="Arial" w:hAnsi="Arial" w:cs="Arial"/>
                <w:b/>
                <w:sz w:val="20"/>
              </w:rPr>
              <w:t>referral &amp; quit date?</w:t>
            </w:r>
            <w:r>
              <w:rPr>
                <w:rFonts w:ascii="Arial" w:eastAsia="Arial" w:hAnsi="Arial" w:cs="Arial"/>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4015FB4" w14:textId="5DF12CFE" w:rsidR="00F36832" w:rsidRDefault="00F36832" w:rsidP="00F36832">
            <w:pPr>
              <w:ind w:left="4"/>
            </w:pPr>
            <w:r>
              <w:rPr>
                <w:rFonts w:ascii="Arial" w:eastAsia="Arial" w:hAnsi="Arial" w:cs="Arial"/>
                <w:sz w:val="20"/>
              </w:rPr>
              <w:t>Maximum 13 days</w:t>
            </w:r>
            <w:r w:rsidR="004D4C01">
              <w:rPr>
                <w:rFonts w:ascii="Arial" w:eastAsia="Arial" w:hAnsi="Arial" w:cs="Arial"/>
                <w:sz w:val="20"/>
              </w:rPr>
              <w:t xml:space="preserve">. </w:t>
            </w:r>
          </w:p>
        </w:tc>
      </w:tr>
      <w:tr w:rsidR="00C82663" w14:paraId="1FF3FDAA" w14:textId="77777777" w:rsidTr="004E3BB1">
        <w:tblPrEx>
          <w:tblCellMar>
            <w:right w:w="63" w:type="dxa"/>
          </w:tblCellMar>
        </w:tblPrEx>
        <w:trPr>
          <w:trHeight w:val="258"/>
        </w:trPr>
        <w:tc>
          <w:tcPr>
            <w:tcW w:w="1022" w:type="dxa"/>
            <w:tcBorders>
              <w:top w:val="single" w:sz="4" w:space="0" w:color="auto"/>
              <w:left w:val="single" w:sz="4" w:space="0" w:color="auto"/>
              <w:bottom w:val="single" w:sz="4" w:space="0" w:color="auto"/>
              <w:right w:val="single" w:sz="4" w:space="0" w:color="auto"/>
            </w:tcBorders>
          </w:tcPr>
          <w:p w14:paraId="4AF69BB2" w14:textId="77777777" w:rsidR="00C82663" w:rsidRDefault="00455938">
            <w:r>
              <w:rPr>
                <w:rFonts w:ascii="Arial" w:eastAsia="Arial" w:hAnsi="Arial" w:cs="Arial"/>
                <w:sz w:val="20"/>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CCFFFF"/>
          </w:tcPr>
          <w:p w14:paraId="71BFDE1E" w14:textId="77777777" w:rsidR="00C82663" w:rsidRDefault="00455938">
            <w:pPr>
              <w:ind w:left="5"/>
            </w:pPr>
            <w:r>
              <w:rPr>
                <w:rFonts w:ascii="Arial" w:eastAsia="Arial" w:hAnsi="Arial" w:cs="Arial"/>
                <w:b/>
                <w:color w:val="0000FF"/>
                <w:sz w:val="20"/>
              </w:rPr>
              <w:t xml:space="preserve">Question </w:t>
            </w:r>
          </w:p>
        </w:tc>
        <w:tc>
          <w:tcPr>
            <w:tcW w:w="4678" w:type="dxa"/>
            <w:tcBorders>
              <w:top w:val="single" w:sz="4" w:space="0" w:color="auto"/>
              <w:left w:val="single" w:sz="4" w:space="0" w:color="auto"/>
              <w:bottom w:val="single" w:sz="4" w:space="0" w:color="auto"/>
              <w:right w:val="single" w:sz="4" w:space="0" w:color="auto"/>
            </w:tcBorders>
            <w:shd w:val="clear" w:color="auto" w:fill="CCFFFF"/>
          </w:tcPr>
          <w:p w14:paraId="68B918A9" w14:textId="77777777" w:rsidR="00C82663" w:rsidRDefault="00455938">
            <w:pPr>
              <w:ind w:left="4"/>
            </w:pPr>
            <w:r>
              <w:rPr>
                <w:rFonts w:ascii="Arial" w:eastAsia="Arial" w:hAnsi="Arial" w:cs="Arial"/>
                <w:b/>
                <w:color w:val="0000FF"/>
                <w:sz w:val="20"/>
              </w:rPr>
              <w:t xml:space="preserve">Answer </w:t>
            </w:r>
          </w:p>
        </w:tc>
      </w:tr>
      <w:tr w:rsidR="00C82663" w14:paraId="2E02BAD9" w14:textId="77777777" w:rsidTr="004E3BB1">
        <w:tblPrEx>
          <w:tblCellMar>
            <w:right w:w="63" w:type="dxa"/>
          </w:tblCellMar>
        </w:tblPrEx>
        <w:trPr>
          <w:trHeight w:val="1216"/>
        </w:trPr>
        <w:tc>
          <w:tcPr>
            <w:tcW w:w="1022" w:type="dxa"/>
            <w:tcBorders>
              <w:top w:val="single" w:sz="4" w:space="0" w:color="auto"/>
              <w:left w:val="single" w:sz="4" w:space="0" w:color="000000"/>
              <w:bottom w:val="single" w:sz="4" w:space="0" w:color="000000"/>
              <w:right w:val="single" w:sz="4" w:space="0" w:color="000000"/>
            </w:tcBorders>
          </w:tcPr>
          <w:p w14:paraId="6E57164E" w14:textId="77777777" w:rsidR="00C82663" w:rsidRDefault="00455938">
            <w:pPr>
              <w:ind w:left="360"/>
            </w:pPr>
            <w:r>
              <w:rPr>
                <w:rFonts w:ascii="Arial" w:eastAsia="Arial" w:hAnsi="Arial" w:cs="Arial"/>
                <w:sz w:val="20"/>
              </w:rPr>
              <w:t xml:space="preserve">11.  </w:t>
            </w:r>
          </w:p>
        </w:tc>
        <w:tc>
          <w:tcPr>
            <w:tcW w:w="3827" w:type="dxa"/>
            <w:tcBorders>
              <w:top w:val="single" w:sz="4" w:space="0" w:color="auto"/>
              <w:left w:val="single" w:sz="4" w:space="0" w:color="000000"/>
              <w:bottom w:val="single" w:sz="4" w:space="0" w:color="000000"/>
              <w:right w:val="single" w:sz="4" w:space="0" w:color="000000"/>
            </w:tcBorders>
          </w:tcPr>
          <w:p w14:paraId="1DFFAD58" w14:textId="77777777" w:rsidR="00C82663" w:rsidRDefault="00455938">
            <w:pPr>
              <w:ind w:left="5" w:right="14"/>
            </w:pPr>
            <w:r>
              <w:rPr>
                <w:rFonts w:ascii="Arial" w:eastAsia="Arial" w:hAnsi="Arial" w:cs="Arial"/>
                <w:sz w:val="20"/>
              </w:rPr>
              <w:t xml:space="preserve">If I miss submitting the </w:t>
            </w:r>
            <w:r>
              <w:rPr>
                <w:rFonts w:ascii="Arial" w:eastAsia="Arial" w:hAnsi="Arial" w:cs="Arial"/>
                <w:b/>
                <w:sz w:val="20"/>
              </w:rPr>
              <w:t>4 week follow up MDS</w:t>
            </w:r>
            <w:r>
              <w:rPr>
                <w:rFonts w:ascii="Arial" w:eastAsia="Arial" w:hAnsi="Arial" w:cs="Arial"/>
                <w:sz w:val="20"/>
              </w:rPr>
              <w:t xml:space="preserve">, can I continue with the quit attempt? </w:t>
            </w:r>
          </w:p>
        </w:tc>
        <w:tc>
          <w:tcPr>
            <w:tcW w:w="4678" w:type="dxa"/>
            <w:tcBorders>
              <w:top w:val="single" w:sz="4" w:space="0" w:color="auto"/>
              <w:left w:val="single" w:sz="4" w:space="0" w:color="000000"/>
              <w:bottom w:val="single" w:sz="4" w:space="0" w:color="000000"/>
              <w:right w:val="single" w:sz="4" w:space="0" w:color="000000"/>
            </w:tcBorders>
          </w:tcPr>
          <w:p w14:paraId="74A9B7F2" w14:textId="32C42E70" w:rsidR="00C82663" w:rsidRDefault="00455938">
            <w:pPr>
              <w:ind w:left="4"/>
            </w:pPr>
            <w:r>
              <w:rPr>
                <w:rFonts w:ascii="Arial" w:eastAsia="Arial" w:hAnsi="Arial" w:cs="Arial"/>
                <w:sz w:val="20"/>
              </w:rPr>
              <w:t xml:space="preserve">If the </w:t>
            </w:r>
            <w:r w:rsidR="00A421FC">
              <w:rPr>
                <w:rFonts w:ascii="Arial" w:eastAsia="Arial" w:hAnsi="Arial" w:cs="Arial"/>
                <w:sz w:val="20"/>
              </w:rPr>
              <w:t>4-week</w:t>
            </w:r>
            <w:r>
              <w:rPr>
                <w:rFonts w:ascii="Arial" w:eastAsia="Arial" w:hAnsi="Arial" w:cs="Arial"/>
                <w:sz w:val="20"/>
              </w:rPr>
              <w:t xml:space="preserve"> MDS is not completed the pharmacy will receive no further MDS payments and the client’s quit attempt will be classed as unsuccessful</w:t>
            </w:r>
            <w:r w:rsidR="004D4C01">
              <w:rPr>
                <w:rFonts w:ascii="Arial" w:eastAsia="Arial" w:hAnsi="Arial" w:cs="Arial"/>
                <w:sz w:val="20"/>
              </w:rPr>
              <w:t xml:space="preserve">. </w:t>
            </w:r>
          </w:p>
        </w:tc>
      </w:tr>
      <w:tr w:rsidR="00C82663" w14:paraId="6D21B4D9" w14:textId="77777777">
        <w:tblPrEx>
          <w:tblCellMar>
            <w:right w:w="63" w:type="dxa"/>
          </w:tblCellMar>
        </w:tblPrEx>
        <w:trPr>
          <w:trHeight w:val="2558"/>
        </w:trPr>
        <w:tc>
          <w:tcPr>
            <w:tcW w:w="1022" w:type="dxa"/>
            <w:tcBorders>
              <w:top w:val="single" w:sz="4" w:space="0" w:color="000000"/>
              <w:left w:val="single" w:sz="4" w:space="0" w:color="000000"/>
              <w:bottom w:val="single" w:sz="4" w:space="0" w:color="000000"/>
              <w:right w:val="single" w:sz="4" w:space="0" w:color="000000"/>
            </w:tcBorders>
          </w:tcPr>
          <w:p w14:paraId="39C6DB18" w14:textId="77777777" w:rsidR="00C82663" w:rsidRDefault="00455938">
            <w:pPr>
              <w:ind w:left="360"/>
            </w:pPr>
            <w:r>
              <w:rPr>
                <w:rFonts w:ascii="Arial" w:eastAsia="Arial" w:hAnsi="Arial" w:cs="Arial"/>
                <w:sz w:val="20"/>
              </w:rPr>
              <w:t xml:space="preserve">12.  </w:t>
            </w:r>
          </w:p>
        </w:tc>
        <w:tc>
          <w:tcPr>
            <w:tcW w:w="3827" w:type="dxa"/>
            <w:tcBorders>
              <w:top w:val="single" w:sz="4" w:space="0" w:color="000000"/>
              <w:left w:val="single" w:sz="4" w:space="0" w:color="000000"/>
              <w:bottom w:val="single" w:sz="4" w:space="0" w:color="000000"/>
              <w:right w:val="single" w:sz="4" w:space="0" w:color="000000"/>
            </w:tcBorders>
          </w:tcPr>
          <w:p w14:paraId="1CCFED68" w14:textId="77777777" w:rsidR="00C82663" w:rsidRDefault="00455938">
            <w:pPr>
              <w:ind w:left="5"/>
            </w:pPr>
            <w:r>
              <w:rPr>
                <w:rFonts w:ascii="Arial" w:eastAsia="Arial" w:hAnsi="Arial" w:cs="Arial"/>
                <w:sz w:val="20"/>
              </w:rPr>
              <w:t>What do we do if the client does not return before</w:t>
            </w:r>
            <w:r>
              <w:rPr>
                <w:rFonts w:ascii="Arial" w:eastAsia="Arial" w:hAnsi="Arial" w:cs="Arial"/>
                <w:b/>
                <w:sz w:val="20"/>
              </w:rPr>
              <w:t xml:space="preserve"> 4 week follow up</w:t>
            </w:r>
            <w:r>
              <w:rPr>
                <w:rFonts w:ascii="Arial" w:eastAsia="Arial" w:hAnsi="Arial" w:cs="Arial"/>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6FD35F68" w14:textId="4175B4A2" w:rsidR="00C82663" w:rsidRDefault="00455938">
            <w:pPr>
              <w:spacing w:after="1" w:line="238" w:lineRule="auto"/>
              <w:ind w:left="4"/>
            </w:pPr>
            <w:r>
              <w:rPr>
                <w:rFonts w:ascii="Arial" w:eastAsia="Arial" w:hAnsi="Arial" w:cs="Arial"/>
                <w:sz w:val="20"/>
              </w:rPr>
              <w:t xml:space="preserve">If the client stops coming before the 4 week follow up, please leave the record open and contact client when client is due </w:t>
            </w:r>
            <w:r w:rsidR="00A421FC">
              <w:rPr>
                <w:rFonts w:ascii="Arial" w:eastAsia="Arial" w:hAnsi="Arial" w:cs="Arial"/>
                <w:sz w:val="20"/>
              </w:rPr>
              <w:t>4-week</w:t>
            </w:r>
            <w:r>
              <w:rPr>
                <w:rFonts w:ascii="Arial" w:eastAsia="Arial" w:hAnsi="Arial" w:cs="Arial"/>
                <w:sz w:val="20"/>
              </w:rPr>
              <w:t xml:space="preserve"> MDS data submission. If they are smoking, mark the quit as ‘unsuccessful</w:t>
            </w:r>
            <w:r w:rsidR="004D4C01">
              <w:rPr>
                <w:rFonts w:ascii="Arial" w:eastAsia="Arial" w:hAnsi="Arial" w:cs="Arial"/>
                <w:sz w:val="20"/>
              </w:rPr>
              <w:t>,’</w:t>
            </w:r>
            <w:r>
              <w:rPr>
                <w:rFonts w:ascii="Arial" w:eastAsia="Arial" w:hAnsi="Arial" w:cs="Arial"/>
                <w:sz w:val="20"/>
              </w:rPr>
              <w:t xml:space="preserve"> submit the data then close the quit down. If they have managed to remain smoke free, update the PCR accordingly &amp; leave open</w:t>
            </w:r>
            <w:r w:rsidR="004D4C01">
              <w:rPr>
                <w:rFonts w:ascii="Arial" w:eastAsia="Arial" w:hAnsi="Arial" w:cs="Arial"/>
                <w:sz w:val="20"/>
              </w:rPr>
              <w:t xml:space="preserve">. </w:t>
            </w:r>
          </w:p>
          <w:p w14:paraId="1B001491" w14:textId="3BB02BA8" w:rsidR="00C82663" w:rsidRDefault="00455938">
            <w:pPr>
              <w:ind w:left="4" w:right="24"/>
            </w:pPr>
            <w:r>
              <w:rPr>
                <w:rFonts w:ascii="Arial" w:eastAsia="Arial" w:hAnsi="Arial" w:cs="Arial"/>
                <w:sz w:val="20"/>
              </w:rPr>
              <w:t xml:space="preserve">Follow them up at 12 weeks, submit </w:t>
            </w:r>
            <w:r w:rsidR="00A421FC">
              <w:rPr>
                <w:rFonts w:ascii="Arial" w:eastAsia="Arial" w:hAnsi="Arial" w:cs="Arial"/>
                <w:sz w:val="20"/>
              </w:rPr>
              <w:t>12-week</w:t>
            </w:r>
            <w:r>
              <w:rPr>
                <w:rFonts w:ascii="Arial" w:eastAsia="Arial" w:hAnsi="Arial" w:cs="Arial"/>
                <w:sz w:val="20"/>
              </w:rPr>
              <w:t xml:space="preserve"> MDS data, recording the smoking status, </w:t>
            </w:r>
            <w:proofErr w:type="gramStart"/>
            <w:r>
              <w:rPr>
                <w:rFonts w:ascii="Arial" w:eastAsia="Arial" w:hAnsi="Arial" w:cs="Arial"/>
                <w:sz w:val="20"/>
              </w:rPr>
              <w:t>then</w:t>
            </w:r>
            <w:proofErr w:type="gramEnd"/>
            <w:r>
              <w:rPr>
                <w:rFonts w:ascii="Arial" w:eastAsia="Arial" w:hAnsi="Arial" w:cs="Arial"/>
                <w:sz w:val="20"/>
              </w:rPr>
              <w:t xml:space="preserve"> complete the ‘Assessment completion’. </w:t>
            </w:r>
          </w:p>
        </w:tc>
      </w:tr>
      <w:tr w:rsidR="00C82663" w14:paraId="130F8E9B" w14:textId="77777777">
        <w:tblPrEx>
          <w:tblCellMar>
            <w:right w:w="63" w:type="dxa"/>
          </w:tblCellMar>
        </w:tblPrEx>
        <w:trPr>
          <w:trHeight w:val="1704"/>
        </w:trPr>
        <w:tc>
          <w:tcPr>
            <w:tcW w:w="1022" w:type="dxa"/>
            <w:tcBorders>
              <w:top w:val="single" w:sz="4" w:space="0" w:color="000000"/>
              <w:left w:val="single" w:sz="4" w:space="0" w:color="000000"/>
              <w:bottom w:val="single" w:sz="4" w:space="0" w:color="000000"/>
              <w:right w:val="single" w:sz="4" w:space="0" w:color="000000"/>
            </w:tcBorders>
          </w:tcPr>
          <w:p w14:paraId="4123CF2F" w14:textId="77777777" w:rsidR="00C82663" w:rsidRDefault="00455938">
            <w:pPr>
              <w:ind w:left="360"/>
            </w:pPr>
            <w:r>
              <w:rPr>
                <w:rFonts w:ascii="Arial" w:eastAsia="Arial" w:hAnsi="Arial" w:cs="Arial"/>
                <w:sz w:val="20"/>
              </w:rPr>
              <w:t xml:space="preserve">13.  </w:t>
            </w:r>
          </w:p>
        </w:tc>
        <w:tc>
          <w:tcPr>
            <w:tcW w:w="3827" w:type="dxa"/>
            <w:tcBorders>
              <w:top w:val="single" w:sz="4" w:space="0" w:color="000000"/>
              <w:left w:val="single" w:sz="4" w:space="0" w:color="000000"/>
              <w:bottom w:val="single" w:sz="4" w:space="0" w:color="000000"/>
              <w:right w:val="single" w:sz="4" w:space="0" w:color="000000"/>
            </w:tcBorders>
          </w:tcPr>
          <w:p w14:paraId="15D01CB6" w14:textId="77777777" w:rsidR="00C82663" w:rsidRDefault="00455938">
            <w:pPr>
              <w:ind w:left="5" w:right="9"/>
            </w:pPr>
            <w:r>
              <w:rPr>
                <w:rFonts w:ascii="Arial" w:eastAsia="Arial" w:hAnsi="Arial" w:cs="Arial"/>
                <w:sz w:val="20"/>
              </w:rPr>
              <w:t xml:space="preserve">Is it OK for the pharmacy to have entered their own </w:t>
            </w:r>
            <w:r>
              <w:rPr>
                <w:rFonts w:ascii="Arial" w:eastAsia="Arial" w:hAnsi="Arial" w:cs="Arial"/>
                <w:b/>
                <w:sz w:val="20"/>
              </w:rPr>
              <w:t>telephone number</w:t>
            </w:r>
            <w:r>
              <w:rPr>
                <w:rFonts w:ascii="Arial" w:eastAsia="Arial" w:hAnsi="Arial" w:cs="Arial"/>
                <w:sz w:val="20"/>
              </w:rPr>
              <w:t xml:space="preserve"> instead of the client's telephone number? </w:t>
            </w:r>
          </w:p>
        </w:tc>
        <w:tc>
          <w:tcPr>
            <w:tcW w:w="4678" w:type="dxa"/>
            <w:tcBorders>
              <w:top w:val="single" w:sz="4" w:space="0" w:color="000000"/>
              <w:left w:val="single" w:sz="4" w:space="0" w:color="000000"/>
              <w:bottom w:val="single" w:sz="4" w:space="0" w:color="000000"/>
              <w:right w:val="single" w:sz="4" w:space="0" w:color="000000"/>
            </w:tcBorders>
          </w:tcPr>
          <w:p w14:paraId="6BEA3567" w14:textId="11702EF3" w:rsidR="00C82663" w:rsidRDefault="00455938">
            <w:pPr>
              <w:ind w:left="4"/>
            </w:pPr>
            <w:r>
              <w:rPr>
                <w:rFonts w:ascii="Arial" w:eastAsia="Arial" w:hAnsi="Arial" w:cs="Arial"/>
                <w:sz w:val="20"/>
              </w:rPr>
              <w:t>No, although the quit attempt will look as though it has been recorded correctly on PCR, behind the scenes the quit attempt will not actually be recorded and will never upload onto ISD, as the PCR will recognise the pharmacy telephone number and disassociate it from any client</w:t>
            </w:r>
            <w:r w:rsidR="004D4C01">
              <w:rPr>
                <w:rFonts w:ascii="Arial" w:eastAsia="Arial" w:hAnsi="Arial" w:cs="Arial"/>
                <w:sz w:val="20"/>
              </w:rPr>
              <w:t xml:space="preserve">. </w:t>
            </w:r>
          </w:p>
        </w:tc>
      </w:tr>
      <w:tr w:rsidR="00C82663" w14:paraId="14EF6C0D" w14:textId="77777777">
        <w:tblPrEx>
          <w:tblCellMar>
            <w:right w:w="63" w:type="dxa"/>
          </w:tblCellMar>
        </w:tblPrEx>
        <w:trPr>
          <w:trHeight w:val="2832"/>
        </w:trPr>
        <w:tc>
          <w:tcPr>
            <w:tcW w:w="1022" w:type="dxa"/>
            <w:tcBorders>
              <w:top w:val="single" w:sz="4" w:space="0" w:color="000000"/>
              <w:left w:val="single" w:sz="4" w:space="0" w:color="000000"/>
              <w:bottom w:val="single" w:sz="4" w:space="0" w:color="000000"/>
              <w:right w:val="single" w:sz="4" w:space="0" w:color="000000"/>
            </w:tcBorders>
          </w:tcPr>
          <w:p w14:paraId="56DE9039" w14:textId="77777777" w:rsidR="00C82663" w:rsidRDefault="00455938">
            <w:pPr>
              <w:ind w:left="360"/>
            </w:pPr>
            <w:r>
              <w:rPr>
                <w:rFonts w:ascii="Arial" w:eastAsia="Arial" w:hAnsi="Arial" w:cs="Arial"/>
                <w:sz w:val="20"/>
              </w:rPr>
              <w:t xml:space="preserve">14.  </w:t>
            </w:r>
          </w:p>
        </w:tc>
        <w:tc>
          <w:tcPr>
            <w:tcW w:w="3827" w:type="dxa"/>
            <w:tcBorders>
              <w:top w:val="single" w:sz="4" w:space="0" w:color="000000"/>
              <w:left w:val="single" w:sz="4" w:space="0" w:color="000000"/>
              <w:bottom w:val="single" w:sz="4" w:space="0" w:color="000000"/>
              <w:right w:val="single" w:sz="4" w:space="0" w:color="000000"/>
            </w:tcBorders>
          </w:tcPr>
          <w:p w14:paraId="334FB239" w14:textId="77777777" w:rsidR="00C82663" w:rsidRDefault="00455938">
            <w:pPr>
              <w:ind w:left="5" w:right="75"/>
              <w:jc w:val="both"/>
            </w:pPr>
            <w:r>
              <w:rPr>
                <w:rFonts w:ascii="Arial" w:eastAsia="Arial" w:hAnsi="Arial" w:cs="Arial"/>
                <w:sz w:val="20"/>
              </w:rPr>
              <w:t xml:space="preserve">If on entering client details, the message </w:t>
            </w:r>
            <w:r>
              <w:rPr>
                <w:rFonts w:ascii="Arial" w:eastAsia="Arial" w:hAnsi="Arial" w:cs="Arial"/>
                <w:b/>
                <w:sz w:val="20"/>
              </w:rPr>
              <w:t xml:space="preserve">'client already has another active referral at another pharmacy' </w:t>
            </w:r>
            <w:r>
              <w:rPr>
                <w:rFonts w:ascii="Arial" w:eastAsia="Arial" w:hAnsi="Arial" w:cs="Arial"/>
                <w:sz w:val="20"/>
              </w:rPr>
              <w:t xml:space="preserve">comes up, what can we do? </w:t>
            </w:r>
          </w:p>
        </w:tc>
        <w:tc>
          <w:tcPr>
            <w:tcW w:w="4678" w:type="dxa"/>
            <w:tcBorders>
              <w:top w:val="single" w:sz="4" w:space="0" w:color="000000"/>
              <w:left w:val="single" w:sz="4" w:space="0" w:color="000000"/>
              <w:bottom w:val="single" w:sz="4" w:space="0" w:color="000000"/>
              <w:right w:val="single" w:sz="4" w:space="0" w:color="000000"/>
            </w:tcBorders>
          </w:tcPr>
          <w:p w14:paraId="1375148B" w14:textId="77777777" w:rsidR="00C82663" w:rsidRDefault="00455938">
            <w:pPr>
              <w:ind w:left="4"/>
            </w:pPr>
            <w:r>
              <w:rPr>
                <w:rFonts w:ascii="Arial" w:eastAsia="Arial" w:hAnsi="Arial" w:cs="Arial"/>
                <w:sz w:val="20"/>
              </w:rPr>
              <w:t xml:space="preserve">The client could (at the discretion of the </w:t>
            </w:r>
          </w:p>
          <w:p w14:paraId="0DA1D830" w14:textId="3BE1ECB2" w:rsidR="00C82663" w:rsidRDefault="00455938">
            <w:pPr>
              <w:ind w:left="4" w:right="4"/>
            </w:pPr>
            <w:proofErr w:type="gramStart"/>
            <w:r>
              <w:rPr>
                <w:rFonts w:ascii="Arial" w:eastAsia="Arial" w:hAnsi="Arial" w:cs="Arial"/>
                <w:sz w:val="20"/>
              </w:rPr>
              <w:t>pharmacist</w:t>
            </w:r>
            <w:proofErr w:type="gramEnd"/>
            <w:r>
              <w:rPr>
                <w:rFonts w:ascii="Arial" w:eastAsia="Arial" w:hAnsi="Arial" w:cs="Arial"/>
                <w:sz w:val="20"/>
              </w:rPr>
              <w:t>) restart a quit attempt at their previous pharmacy, within the 12 weeks of their previous failed quit attempt – but not at another pharmacy until after the 12 weeks has passed</w:t>
            </w:r>
            <w:r w:rsidR="004D4C01">
              <w:rPr>
                <w:rFonts w:ascii="Arial" w:eastAsia="Arial" w:hAnsi="Arial" w:cs="Arial"/>
                <w:sz w:val="20"/>
              </w:rPr>
              <w:t xml:space="preserve">. </w:t>
            </w:r>
            <w:r>
              <w:rPr>
                <w:rFonts w:ascii="Arial" w:eastAsia="Arial" w:hAnsi="Arial" w:cs="Arial"/>
                <w:sz w:val="20"/>
              </w:rPr>
              <w:t>Alternatively, call the Health Improvement team who can confirm when the client's previous quit attempt started at another pharmacy</w:t>
            </w:r>
            <w:r w:rsidR="004D4C01">
              <w:rPr>
                <w:rFonts w:ascii="Arial" w:eastAsia="Arial" w:hAnsi="Arial" w:cs="Arial"/>
                <w:sz w:val="20"/>
              </w:rPr>
              <w:t xml:space="preserve">. </w:t>
            </w:r>
            <w:r>
              <w:rPr>
                <w:rFonts w:ascii="Arial" w:eastAsia="Arial" w:hAnsi="Arial" w:cs="Arial"/>
                <w:sz w:val="20"/>
              </w:rPr>
              <w:t>This will allow the team to see when the quit will finish, and thus be eligible to restart a quit attempt at the new pharmacy</w:t>
            </w:r>
            <w:r w:rsidR="004D4C01">
              <w:rPr>
                <w:rFonts w:ascii="Arial" w:eastAsia="Arial" w:hAnsi="Arial" w:cs="Arial"/>
                <w:sz w:val="20"/>
              </w:rPr>
              <w:t xml:space="preserve">. </w:t>
            </w:r>
          </w:p>
        </w:tc>
      </w:tr>
      <w:tr w:rsidR="00C82663" w14:paraId="434B4046" w14:textId="77777777">
        <w:tblPrEx>
          <w:tblCellMar>
            <w:right w:w="63" w:type="dxa"/>
          </w:tblCellMar>
        </w:tblPrEx>
        <w:trPr>
          <w:trHeight w:val="1286"/>
        </w:trPr>
        <w:tc>
          <w:tcPr>
            <w:tcW w:w="1022" w:type="dxa"/>
            <w:tcBorders>
              <w:top w:val="single" w:sz="4" w:space="0" w:color="000000"/>
              <w:left w:val="single" w:sz="4" w:space="0" w:color="000000"/>
              <w:bottom w:val="single" w:sz="4" w:space="0" w:color="000000"/>
              <w:right w:val="single" w:sz="4" w:space="0" w:color="000000"/>
            </w:tcBorders>
          </w:tcPr>
          <w:p w14:paraId="4010F48E" w14:textId="77777777" w:rsidR="00C82663" w:rsidRDefault="00455938">
            <w:pPr>
              <w:ind w:left="360"/>
            </w:pPr>
            <w:r>
              <w:rPr>
                <w:rFonts w:ascii="Arial" w:eastAsia="Arial" w:hAnsi="Arial" w:cs="Arial"/>
                <w:sz w:val="20"/>
              </w:rPr>
              <w:t xml:space="preserve">15.  </w:t>
            </w:r>
          </w:p>
        </w:tc>
        <w:tc>
          <w:tcPr>
            <w:tcW w:w="3827" w:type="dxa"/>
            <w:tcBorders>
              <w:top w:val="single" w:sz="4" w:space="0" w:color="000000"/>
              <w:left w:val="single" w:sz="4" w:space="0" w:color="000000"/>
              <w:bottom w:val="single" w:sz="4" w:space="0" w:color="000000"/>
              <w:right w:val="single" w:sz="4" w:space="0" w:color="000000"/>
            </w:tcBorders>
          </w:tcPr>
          <w:p w14:paraId="6582D083" w14:textId="77777777" w:rsidR="00C82663" w:rsidRDefault="00455938">
            <w:pPr>
              <w:ind w:left="5"/>
            </w:pPr>
            <w:r>
              <w:rPr>
                <w:rFonts w:ascii="Arial" w:eastAsia="Arial" w:hAnsi="Arial" w:cs="Arial"/>
                <w:sz w:val="20"/>
              </w:rPr>
              <w:t xml:space="preserve">If I make a mistake while entering information in the Initial Data Capture page, </w:t>
            </w:r>
            <w:r>
              <w:rPr>
                <w:rFonts w:ascii="Arial" w:eastAsia="Arial" w:hAnsi="Arial" w:cs="Arial"/>
                <w:b/>
                <w:sz w:val="20"/>
              </w:rPr>
              <w:t>can I amend</w:t>
            </w:r>
            <w:r>
              <w:rPr>
                <w:rFonts w:ascii="Arial" w:eastAsia="Arial" w:hAnsi="Arial" w:cs="Arial"/>
                <w:sz w:val="20"/>
              </w:rPr>
              <w:t xml:space="preserve"> the information once I have saved it? </w:t>
            </w:r>
          </w:p>
        </w:tc>
        <w:tc>
          <w:tcPr>
            <w:tcW w:w="4678" w:type="dxa"/>
            <w:tcBorders>
              <w:top w:val="single" w:sz="4" w:space="0" w:color="000000"/>
              <w:left w:val="single" w:sz="4" w:space="0" w:color="000000"/>
              <w:bottom w:val="single" w:sz="4" w:space="0" w:color="000000"/>
              <w:right w:val="single" w:sz="4" w:space="0" w:color="000000"/>
            </w:tcBorders>
          </w:tcPr>
          <w:p w14:paraId="66862521" w14:textId="77777777" w:rsidR="00C82663" w:rsidRDefault="00455938">
            <w:pPr>
              <w:ind w:left="4"/>
            </w:pPr>
            <w:r>
              <w:rPr>
                <w:rFonts w:ascii="Arial" w:eastAsia="Arial" w:hAnsi="Arial" w:cs="Arial"/>
                <w:sz w:val="20"/>
              </w:rPr>
              <w:t xml:space="preserve">Yes, you can amend everything on this page except the quit date - go into the address box, go up to the Data Capture Link, then scroll to section you wish to amend. </w:t>
            </w:r>
          </w:p>
        </w:tc>
      </w:tr>
    </w:tbl>
    <w:p w14:paraId="38ED9CBD" w14:textId="77777777" w:rsidR="00C82663" w:rsidRDefault="00455938">
      <w:pPr>
        <w:spacing w:after="0"/>
        <w:jc w:val="both"/>
      </w:pPr>
      <w:r>
        <w:t xml:space="preserve"> </w:t>
      </w:r>
    </w:p>
    <w:sectPr w:rsidR="00C82663">
      <w:headerReference w:type="even" r:id="rId10"/>
      <w:headerReference w:type="default" r:id="rId11"/>
      <w:footerReference w:type="even" r:id="rId12"/>
      <w:footerReference w:type="default" r:id="rId13"/>
      <w:headerReference w:type="first" r:id="rId14"/>
      <w:footerReference w:type="first" r:id="rId15"/>
      <w:pgSz w:w="11904" w:h="16838"/>
      <w:pgMar w:top="1106" w:right="928" w:bottom="1429" w:left="1248" w:header="709" w:footer="71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8D1E2" w14:textId="77777777" w:rsidR="00D636EE" w:rsidRDefault="00D636EE">
      <w:pPr>
        <w:spacing w:after="0" w:line="240" w:lineRule="auto"/>
      </w:pPr>
      <w:r>
        <w:separator/>
      </w:r>
    </w:p>
  </w:endnote>
  <w:endnote w:type="continuationSeparator" w:id="0">
    <w:p w14:paraId="7DACF0F2" w14:textId="77777777" w:rsidR="00D636EE" w:rsidRDefault="00D6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31DC" w14:textId="77777777" w:rsidR="00C82663" w:rsidRDefault="00455938">
    <w:pPr>
      <w:spacing w:after="0"/>
    </w:pPr>
    <w:proofErr w:type="gramStart"/>
    <w:r>
      <w:t xml:space="preserve">Page  </w:t>
    </w:r>
    <w:proofErr w:type="gramEnd"/>
    <w:r>
      <w:fldChar w:fldCharType="begin"/>
    </w:r>
    <w:r>
      <w:instrText xml:space="preserve"> PAGE   \* MERGEFORMAT </w:instrText>
    </w:r>
    <w:r>
      <w:fldChar w:fldCharType="separate"/>
    </w:r>
    <w:r>
      <w:t>1</w:t>
    </w:r>
    <w:r>
      <w:fldChar w:fldCharType="end"/>
    </w:r>
    <w:r>
      <w:t xml:space="preserve">                                                                                                                                                   v1 Sept 20 </w:t>
    </w:r>
  </w:p>
  <w:p w14:paraId="6BC78416" w14:textId="77777777" w:rsidR="00C82663" w:rsidRDefault="00455938">
    <w:pPr>
      <w:spacing w:after="0"/>
      <w:ind w:right="265"/>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EA0E" w14:textId="733130A4" w:rsidR="00C82663" w:rsidRDefault="00455938">
    <w:pPr>
      <w:spacing w:after="0"/>
    </w:pPr>
    <w:proofErr w:type="gramStart"/>
    <w:r>
      <w:t xml:space="preserve">Page  </w:t>
    </w:r>
    <w:proofErr w:type="gramEnd"/>
    <w:r>
      <w:fldChar w:fldCharType="begin"/>
    </w:r>
    <w:r>
      <w:instrText xml:space="preserve"> PAGE   \* MERGEFORMAT </w:instrText>
    </w:r>
    <w:r>
      <w:fldChar w:fldCharType="separate"/>
    </w:r>
    <w:r w:rsidR="00241541">
      <w:rPr>
        <w:noProof/>
      </w:rPr>
      <w:t>7</w:t>
    </w:r>
    <w:r>
      <w:fldChar w:fldCharType="end"/>
    </w:r>
    <w:r>
      <w:t xml:space="preserve">                                                                                                                                                   </w:t>
    </w:r>
    <w:r w:rsidR="00E60C6F">
      <w:t>v3 October 2022</w:t>
    </w:r>
  </w:p>
  <w:p w14:paraId="4DBAE4F7" w14:textId="77777777" w:rsidR="00C82663" w:rsidRDefault="00455938">
    <w:pPr>
      <w:spacing w:after="0"/>
      <w:ind w:right="265"/>
      <w:jc w:val="righ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E6D98" w14:textId="5DA4CC98" w:rsidR="00C82663" w:rsidRDefault="00455938">
    <w:pPr>
      <w:spacing w:after="0"/>
    </w:pPr>
    <w:r>
      <w:t xml:space="preserve">Page </w:t>
    </w:r>
    <w:r>
      <w:fldChar w:fldCharType="begin"/>
    </w:r>
    <w:r>
      <w:instrText xml:space="preserve"> PAGE   \* MERGEFORMAT </w:instrText>
    </w:r>
    <w:r>
      <w:fldChar w:fldCharType="separate"/>
    </w:r>
    <w:r w:rsidR="00241541">
      <w:rPr>
        <w:noProof/>
      </w:rPr>
      <w:t>1</w:t>
    </w:r>
    <w:r>
      <w:fldChar w:fldCharType="end"/>
    </w:r>
    <w:r>
      <w:t xml:space="preserve">                                                                                                                                                   </w:t>
    </w:r>
    <w:r w:rsidR="00D90DDE">
      <w:t>v</w:t>
    </w:r>
    <w:r w:rsidR="00B34FFA">
      <w:t>4 April</w:t>
    </w:r>
    <w:r w:rsidR="00D90DDE">
      <w:t xml:space="preserve"> 202</w:t>
    </w:r>
    <w:r w:rsidR="00B34FFA">
      <w:t>3</w:t>
    </w:r>
  </w:p>
  <w:p w14:paraId="084F2C5A" w14:textId="77777777" w:rsidR="00C82663" w:rsidRDefault="00455938">
    <w:pPr>
      <w:spacing w:after="0"/>
      <w:ind w:right="265"/>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4818F" w14:textId="77777777" w:rsidR="00D636EE" w:rsidRDefault="00D636EE">
      <w:pPr>
        <w:spacing w:after="0" w:line="240" w:lineRule="auto"/>
      </w:pPr>
      <w:r>
        <w:separator/>
      </w:r>
    </w:p>
  </w:footnote>
  <w:footnote w:type="continuationSeparator" w:id="0">
    <w:p w14:paraId="6DCC1105" w14:textId="77777777" w:rsidR="00D636EE" w:rsidRDefault="00D63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5805" w14:textId="77777777" w:rsidR="00C82663" w:rsidRDefault="00455938">
    <w:pPr>
      <w:spacing w:after="0"/>
      <w:ind w:right="265"/>
      <w:jc w:val="right"/>
    </w:pPr>
    <w:r>
      <w:rPr>
        <w:noProof/>
      </w:rPr>
      <w:drawing>
        <wp:anchor distT="0" distB="0" distL="114300" distR="114300" simplePos="0" relativeHeight="251658240" behindDoc="0" locked="0" layoutInCell="1" allowOverlap="0" wp14:anchorId="17E4C0CA" wp14:editId="3DC4C96B">
          <wp:simplePos x="0" y="0"/>
          <wp:positionH relativeFrom="page">
            <wp:posOffset>5473063</wp:posOffset>
          </wp:positionH>
          <wp:positionV relativeFrom="page">
            <wp:posOffset>450214</wp:posOffset>
          </wp:positionV>
          <wp:extent cx="1285875" cy="333375"/>
          <wp:effectExtent l="0" t="0" r="0" b="0"/>
          <wp:wrapSquare wrapText="bothSides"/>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1"/>
                  <a:stretch>
                    <a:fillRect/>
                  </a:stretch>
                </pic:blipFill>
                <pic:spPr>
                  <a:xfrm>
                    <a:off x="0" y="0"/>
                    <a:ext cx="1285875" cy="333375"/>
                  </a:xfrm>
                  <a:prstGeom prst="rect">
                    <a:avLst/>
                  </a:prstGeom>
                </pic:spPr>
              </pic:pic>
            </a:graphicData>
          </a:graphic>
        </wp:anchor>
      </w:drawing>
    </w:r>
    <w:r>
      <w:t xml:space="preserve"> </w:t>
    </w:r>
  </w:p>
  <w:p w14:paraId="7C928058" w14:textId="77777777" w:rsidR="00C82663" w:rsidRDefault="00455938">
    <w:pPr>
      <w:spacing w:after="194"/>
    </w:pPr>
    <w:r>
      <w:t xml:space="preserve"> </w:t>
    </w:r>
  </w:p>
  <w:p w14:paraId="1B52A994" w14:textId="77777777" w:rsidR="00C82663" w:rsidRDefault="00455938">
    <w:pPr>
      <w:spacing w:after="0"/>
      <w:jc w:val="right"/>
    </w:pPr>
    <w:r>
      <w:rPr>
        <w:rFonts w:ascii="Arial" w:eastAsia="Arial" w:hAnsi="Arial" w:cs="Arial"/>
        <w:b/>
        <w:color w:val="0000FF"/>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3D4EA" w14:textId="77777777" w:rsidR="00C82663" w:rsidRDefault="00455938">
    <w:pPr>
      <w:spacing w:after="0"/>
      <w:ind w:right="265"/>
      <w:jc w:val="right"/>
    </w:pPr>
    <w:r>
      <w:rPr>
        <w:noProof/>
      </w:rPr>
      <w:drawing>
        <wp:anchor distT="0" distB="0" distL="114300" distR="114300" simplePos="0" relativeHeight="251659264" behindDoc="0" locked="0" layoutInCell="1" allowOverlap="0" wp14:anchorId="416FE503" wp14:editId="7CB18771">
          <wp:simplePos x="0" y="0"/>
          <wp:positionH relativeFrom="page">
            <wp:posOffset>5473063</wp:posOffset>
          </wp:positionH>
          <wp:positionV relativeFrom="page">
            <wp:posOffset>450214</wp:posOffset>
          </wp:positionV>
          <wp:extent cx="1285875" cy="3333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1"/>
                  <a:stretch>
                    <a:fillRect/>
                  </a:stretch>
                </pic:blipFill>
                <pic:spPr>
                  <a:xfrm>
                    <a:off x="0" y="0"/>
                    <a:ext cx="1285875" cy="333375"/>
                  </a:xfrm>
                  <a:prstGeom prst="rect">
                    <a:avLst/>
                  </a:prstGeom>
                </pic:spPr>
              </pic:pic>
            </a:graphicData>
          </a:graphic>
        </wp:anchor>
      </w:drawing>
    </w:r>
    <w:r>
      <w:t xml:space="preserve"> </w:t>
    </w:r>
  </w:p>
  <w:p w14:paraId="08BBE483" w14:textId="77777777" w:rsidR="00C82663" w:rsidRDefault="00455938">
    <w:pPr>
      <w:spacing w:after="194"/>
    </w:pPr>
    <w:r>
      <w:t xml:space="preserve"> </w:t>
    </w:r>
  </w:p>
  <w:p w14:paraId="2B3A1E5A" w14:textId="77777777" w:rsidR="00C82663" w:rsidRDefault="00455938">
    <w:pPr>
      <w:spacing w:after="0"/>
      <w:jc w:val="right"/>
    </w:pPr>
    <w:r>
      <w:rPr>
        <w:rFonts w:ascii="Arial" w:eastAsia="Arial" w:hAnsi="Arial" w:cs="Arial"/>
        <w:b/>
        <w:color w:val="0000FF"/>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EB940" w14:textId="77777777" w:rsidR="00C82663" w:rsidRDefault="00455938">
    <w:pPr>
      <w:spacing w:after="0"/>
      <w:ind w:right="265"/>
      <w:jc w:val="right"/>
    </w:pPr>
    <w:r>
      <w:rPr>
        <w:noProof/>
      </w:rPr>
      <w:drawing>
        <wp:anchor distT="0" distB="0" distL="114300" distR="114300" simplePos="0" relativeHeight="251660288" behindDoc="0" locked="0" layoutInCell="1" allowOverlap="0" wp14:anchorId="41A5F4B5" wp14:editId="16A9AAEF">
          <wp:simplePos x="0" y="0"/>
          <wp:positionH relativeFrom="page">
            <wp:posOffset>5473063</wp:posOffset>
          </wp:positionH>
          <wp:positionV relativeFrom="page">
            <wp:posOffset>450214</wp:posOffset>
          </wp:positionV>
          <wp:extent cx="1285875" cy="33337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285875" cy="33337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74269"/>
    <w:multiLevelType w:val="hybridMultilevel"/>
    <w:tmpl w:val="E91C7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A3E48"/>
    <w:multiLevelType w:val="hybridMultilevel"/>
    <w:tmpl w:val="0D9C6890"/>
    <w:lvl w:ilvl="0" w:tplc="E0E8CE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2C2106">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FC5B7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76EB20">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1A85D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28043E">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76ECD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A53A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3AA0E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63"/>
    <w:rsid w:val="000165E7"/>
    <w:rsid w:val="00031294"/>
    <w:rsid w:val="00050FD9"/>
    <w:rsid w:val="000710CD"/>
    <w:rsid w:val="000A7297"/>
    <w:rsid w:val="000B3BE7"/>
    <w:rsid w:val="000D2EC9"/>
    <w:rsid w:val="000D5D71"/>
    <w:rsid w:val="000E4DAF"/>
    <w:rsid w:val="000F75ED"/>
    <w:rsid w:val="00163F8A"/>
    <w:rsid w:val="00166EB1"/>
    <w:rsid w:val="001C6273"/>
    <w:rsid w:val="001D7F2B"/>
    <w:rsid w:val="001F7576"/>
    <w:rsid w:val="00241541"/>
    <w:rsid w:val="00242BA4"/>
    <w:rsid w:val="00253B29"/>
    <w:rsid w:val="00263077"/>
    <w:rsid w:val="00272C7C"/>
    <w:rsid w:val="002D73C7"/>
    <w:rsid w:val="002E2B56"/>
    <w:rsid w:val="002F4400"/>
    <w:rsid w:val="00310233"/>
    <w:rsid w:val="00355EA5"/>
    <w:rsid w:val="00361531"/>
    <w:rsid w:val="00375750"/>
    <w:rsid w:val="00393918"/>
    <w:rsid w:val="003A0E5C"/>
    <w:rsid w:val="003A76BD"/>
    <w:rsid w:val="00423377"/>
    <w:rsid w:val="004237B3"/>
    <w:rsid w:val="00455938"/>
    <w:rsid w:val="00456185"/>
    <w:rsid w:val="00476135"/>
    <w:rsid w:val="00496DC0"/>
    <w:rsid w:val="004B0265"/>
    <w:rsid w:val="004D4C01"/>
    <w:rsid w:val="004E3BB1"/>
    <w:rsid w:val="005631CB"/>
    <w:rsid w:val="00587326"/>
    <w:rsid w:val="005B4C7D"/>
    <w:rsid w:val="005C2959"/>
    <w:rsid w:val="005C2DEF"/>
    <w:rsid w:val="005F07C4"/>
    <w:rsid w:val="00664A84"/>
    <w:rsid w:val="006C699F"/>
    <w:rsid w:val="006E4D98"/>
    <w:rsid w:val="006E70A5"/>
    <w:rsid w:val="007120B4"/>
    <w:rsid w:val="00727DE2"/>
    <w:rsid w:val="0075159A"/>
    <w:rsid w:val="007B7301"/>
    <w:rsid w:val="00825DC7"/>
    <w:rsid w:val="0087309D"/>
    <w:rsid w:val="008846D3"/>
    <w:rsid w:val="00897E3E"/>
    <w:rsid w:val="008C4707"/>
    <w:rsid w:val="008C54BB"/>
    <w:rsid w:val="00933DFE"/>
    <w:rsid w:val="0094674F"/>
    <w:rsid w:val="00956C17"/>
    <w:rsid w:val="00992A6D"/>
    <w:rsid w:val="00A421FC"/>
    <w:rsid w:val="00A43CC2"/>
    <w:rsid w:val="00A96F8D"/>
    <w:rsid w:val="00AA51C8"/>
    <w:rsid w:val="00AE310E"/>
    <w:rsid w:val="00B07AF1"/>
    <w:rsid w:val="00B34FFA"/>
    <w:rsid w:val="00B35A7A"/>
    <w:rsid w:val="00B97E00"/>
    <w:rsid w:val="00BB4738"/>
    <w:rsid w:val="00BC14D2"/>
    <w:rsid w:val="00C07959"/>
    <w:rsid w:val="00C153DD"/>
    <w:rsid w:val="00C82663"/>
    <w:rsid w:val="00C83AB8"/>
    <w:rsid w:val="00CC7BC1"/>
    <w:rsid w:val="00CD4D73"/>
    <w:rsid w:val="00CD74F5"/>
    <w:rsid w:val="00D12C79"/>
    <w:rsid w:val="00D24731"/>
    <w:rsid w:val="00D27F87"/>
    <w:rsid w:val="00D4476F"/>
    <w:rsid w:val="00D636EE"/>
    <w:rsid w:val="00D90DDE"/>
    <w:rsid w:val="00D95457"/>
    <w:rsid w:val="00E01890"/>
    <w:rsid w:val="00E11E1F"/>
    <w:rsid w:val="00E36E31"/>
    <w:rsid w:val="00E60C6F"/>
    <w:rsid w:val="00E659CA"/>
    <w:rsid w:val="00E90EEE"/>
    <w:rsid w:val="00E9610E"/>
    <w:rsid w:val="00EC4912"/>
    <w:rsid w:val="00EC5CBE"/>
    <w:rsid w:val="00ED44F6"/>
    <w:rsid w:val="00F36832"/>
    <w:rsid w:val="00F40472"/>
    <w:rsid w:val="00F454D4"/>
    <w:rsid w:val="00F64456"/>
    <w:rsid w:val="00F85D90"/>
    <w:rsid w:val="00F920F4"/>
    <w:rsid w:val="00F9547E"/>
    <w:rsid w:val="00FA18BC"/>
    <w:rsid w:val="00FD1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21C2"/>
  <w15:docId w15:val="{7B12EF2C-D7AE-4A93-A5E1-3739B01C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846D3"/>
    <w:rPr>
      <w:sz w:val="16"/>
      <w:szCs w:val="16"/>
    </w:rPr>
  </w:style>
  <w:style w:type="paragraph" w:styleId="CommentText">
    <w:name w:val="annotation text"/>
    <w:basedOn w:val="Normal"/>
    <w:link w:val="CommentTextChar"/>
    <w:uiPriority w:val="99"/>
    <w:unhideWhenUsed/>
    <w:rsid w:val="008846D3"/>
    <w:pPr>
      <w:spacing w:line="240" w:lineRule="auto"/>
    </w:pPr>
    <w:rPr>
      <w:sz w:val="20"/>
      <w:szCs w:val="20"/>
    </w:rPr>
  </w:style>
  <w:style w:type="character" w:customStyle="1" w:styleId="CommentTextChar">
    <w:name w:val="Comment Text Char"/>
    <w:basedOn w:val="DefaultParagraphFont"/>
    <w:link w:val="CommentText"/>
    <w:uiPriority w:val="99"/>
    <w:rsid w:val="008846D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846D3"/>
    <w:rPr>
      <w:b/>
      <w:bCs/>
    </w:rPr>
  </w:style>
  <w:style w:type="character" w:customStyle="1" w:styleId="CommentSubjectChar">
    <w:name w:val="Comment Subject Char"/>
    <w:basedOn w:val="CommentTextChar"/>
    <w:link w:val="CommentSubject"/>
    <w:uiPriority w:val="99"/>
    <w:semiHidden/>
    <w:rsid w:val="008846D3"/>
    <w:rPr>
      <w:rFonts w:ascii="Calibri" w:eastAsia="Calibri" w:hAnsi="Calibri" w:cs="Calibri"/>
      <w:b/>
      <w:bCs/>
      <w:color w:val="000000"/>
      <w:sz w:val="20"/>
      <w:szCs w:val="20"/>
    </w:rPr>
  </w:style>
  <w:style w:type="character" w:styleId="Hyperlink">
    <w:name w:val="Hyperlink"/>
    <w:basedOn w:val="DefaultParagraphFont"/>
    <w:uiPriority w:val="99"/>
    <w:unhideWhenUsed/>
    <w:rsid w:val="005631CB"/>
    <w:rPr>
      <w:color w:val="0563C1" w:themeColor="hyperlink"/>
      <w:u w:val="single"/>
    </w:rPr>
  </w:style>
  <w:style w:type="character" w:customStyle="1" w:styleId="UnresolvedMention1">
    <w:name w:val="Unresolved Mention1"/>
    <w:basedOn w:val="DefaultParagraphFont"/>
    <w:uiPriority w:val="99"/>
    <w:semiHidden/>
    <w:unhideWhenUsed/>
    <w:rsid w:val="005631CB"/>
    <w:rPr>
      <w:color w:val="605E5C"/>
      <w:shd w:val="clear" w:color="auto" w:fill="E1DFDD"/>
    </w:rPr>
  </w:style>
  <w:style w:type="paragraph" w:styleId="ListParagraph">
    <w:name w:val="List Paragraph"/>
    <w:basedOn w:val="Normal"/>
    <w:uiPriority w:val="34"/>
    <w:qFormat/>
    <w:rsid w:val="005B4C7D"/>
    <w:pPr>
      <w:ind w:left="720"/>
      <w:contextualSpacing/>
    </w:pPr>
  </w:style>
  <w:style w:type="paragraph" w:styleId="NoSpacing">
    <w:name w:val="No Spacing"/>
    <w:uiPriority w:val="1"/>
    <w:qFormat/>
    <w:rsid w:val="006E4D98"/>
    <w:pPr>
      <w:spacing w:after="0" w:line="240" w:lineRule="auto"/>
    </w:pPr>
    <w:rPr>
      <w:rFonts w:ascii="Calibri" w:eastAsia="Calibri" w:hAnsi="Calibri" w:cs="Calibri"/>
      <w:color w:val="000000"/>
    </w:rPr>
  </w:style>
  <w:style w:type="character" w:customStyle="1" w:styleId="UnresolvedMention">
    <w:name w:val="Unresolved Mention"/>
    <w:basedOn w:val="DefaultParagraphFont"/>
    <w:uiPriority w:val="99"/>
    <w:semiHidden/>
    <w:unhideWhenUsed/>
    <w:rsid w:val="00C07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6702">
      <w:bodyDiv w:val="1"/>
      <w:marLeft w:val="0"/>
      <w:marRight w:val="0"/>
      <w:marTop w:val="0"/>
      <w:marBottom w:val="0"/>
      <w:divBdr>
        <w:top w:val="none" w:sz="0" w:space="0" w:color="auto"/>
        <w:left w:val="none" w:sz="0" w:space="0" w:color="auto"/>
        <w:bottom w:val="none" w:sz="0" w:space="0" w:color="auto"/>
        <w:right w:val="none" w:sz="0" w:space="0" w:color="auto"/>
      </w:divBdr>
      <w:divsChild>
        <w:div w:id="2041004959">
          <w:marLeft w:val="0"/>
          <w:marRight w:val="0"/>
          <w:marTop w:val="0"/>
          <w:marBottom w:val="0"/>
          <w:divBdr>
            <w:top w:val="none" w:sz="0" w:space="0" w:color="auto"/>
            <w:left w:val="none" w:sz="0" w:space="0" w:color="auto"/>
            <w:bottom w:val="none" w:sz="0" w:space="0" w:color="auto"/>
            <w:right w:val="none" w:sz="0" w:space="0" w:color="auto"/>
          </w:divBdr>
        </w:div>
        <w:div w:id="1085612592">
          <w:marLeft w:val="0"/>
          <w:marRight w:val="0"/>
          <w:marTop w:val="0"/>
          <w:marBottom w:val="0"/>
          <w:divBdr>
            <w:top w:val="none" w:sz="0" w:space="0" w:color="auto"/>
            <w:left w:val="none" w:sz="0" w:space="0" w:color="auto"/>
            <w:bottom w:val="none" w:sz="0" w:space="0" w:color="auto"/>
            <w:right w:val="none" w:sz="0" w:space="0" w:color="auto"/>
          </w:divBdr>
        </w:div>
        <w:div w:id="463541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munitypharmacy.scot.nhs.uk/nhs-boards/nhs-greater-glasgow-clyde/pharmacy-services/smoking-cessation-public-health-servi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harmacyhit@ggc.scot.nhs.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harmacyhit@ggc.scot.nhs.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MILLAHI139</dc:creator>
  <cp:keywords/>
  <cp:lastModifiedBy>Janicka, Daisy Agata</cp:lastModifiedBy>
  <cp:revision>2</cp:revision>
  <dcterms:created xsi:type="dcterms:W3CDTF">2023-05-04T08:50:00Z</dcterms:created>
  <dcterms:modified xsi:type="dcterms:W3CDTF">2023-05-04T08:50:00Z</dcterms:modified>
</cp:coreProperties>
</file>