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1271"/>
        <w:gridCol w:w="425"/>
        <w:gridCol w:w="2382"/>
        <w:gridCol w:w="992"/>
        <w:gridCol w:w="154"/>
        <w:gridCol w:w="851"/>
        <w:gridCol w:w="583"/>
        <w:gridCol w:w="176"/>
        <w:gridCol w:w="1284"/>
        <w:gridCol w:w="2485"/>
      </w:tblGrid>
      <w:tr w:rsidR="00164E97" w:rsidRPr="00D86360" w:rsidTr="00335804">
        <w:trPr>
          <w:trHeight w:val="454"/>
        </w:trPr>
        <w:tc>
          <w:tcPr>
            <w:tcW w:w="1696" w:type="dxa"/>
            <w:gridSpan w:val="2"/>
            <w:shd w:val="clear" w:color="auto" w:fill="DAEEF3" w:themeFill="accent5" w:themeFillTint="33"/>
            <w:vAlign w:val="center"/>
          </w:tcPr>
          <w:p w:rsidR="00D86360" w:rsidRPr="00D86360" w:rsidRDefault="00D86360" w:rsidP="00164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374" w:type="dxa"/>
            <w:gridSpan w:val="2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4528" w:type="dxa"/>
            <w:gridSpan w:val="4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E97" w:rsidRPr="00D86360" w:rsidTr="00335804">
        <w:trPr>
          <w:trHeight w:val="454"/>
        </w:trPr>
        <w:tc>
          <w:tcPr>
            <w:tcW w:w="1271" w:type="dxa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Payroll No.</w:t>
            </w:r>
          </w:p>
        </w:tc>
        <w:tc>
          <w:tcPr>
            <w:tcW w:w="2807" w:type="dxa"/>
            <w:gridSpan w:val="2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764" w:type="dxa"/>
            <w:gridSpan w:val="4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/Dept.</w:t>
            </w:r>
          </w:p>
        </w:tc>
        <w:tc>
          <w:tcPr>
            <w:tcW w:w="2485" w:type="dxa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E97" w:rsidRPr="00D86360" w:rsidTr="00335804">
        <w:trPr>
          <w:trHeight w:val="454"/>
        </w:trPr>
        <w:tc>
          <w:tcPr>
            <w:tcW w:w="1271" w:type="dxa"/>
            <w:shd w:val="clear" w:color="auto" w:fill="DAEEF3" w:themeFill="accent5" w:themeFillTint="33"/>
            <w:vAlign w:val="center"/>
          </w:tcPr>
          <w:p w:rsidR="00B65869" w:rsidRPr="00D86360" w:rsidRDefault="00B65869" w:rsidP="00B65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 Make</w:t>
            </w:r>
          </w:p>
        </w:tc>
        <w:tc>
          <w:tcPr>
            <w:tcW w:w="3953" w:type="dxa"/>
            <w:gridSpan w:val="4"/>
            <w:vAlign w:val="center"/>
          </w:tcPr>
          <w:p w:rsidR="00B65869" w:rsidRPr="00D86360" w:rsidRDefault="007F29B6" w:rsidP="008A6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Drager</w:t>
            </w:r>
            <w:proofErr w:type="spellEnd"/>
          </w:p>
        </w:tc>
        <w:tc>
          <w:tcPr>
            <w:tcW w:w="1434" w:type="dxa"/>
            <w:gridSpan w:val="2"/>
            <w:shd w:val="clear" w:color="auto" w:fill="DAEEF3" w:themeFill="accent5" w:themeFillTint="33"/>
            <w:vAlign w:val="center"/>
          </w:tcPr>
          <w:p w:rsidR="00B65869" w:rsidRPr="00D86360" w:rsidRDefault="00B65869" w:rsidP="008A6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 Model</w:t>
            </w:r>
          </w:p>
        </w:tc>
        <w:tc>
          <w:tcPr>
            <w:tcW w:w="3945" w:type="dxa"/>
            <w:gridSpan w:val="3"/>
            <w:vAlign w:val="center"/>
          </w:tcPr>
          <w:p w:rsidR="00B65869" w:rsidRPr="00D86360" w:rsidRDefault="007F29B6" w:rsidP="008A6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8000</w:t>
            </w:r>
          </w:p>
        </w:tc>
      </w:tr>
    </w:tbl>
    <w:p w:rsidR="00B65869" w:rsidRDefault="00B65869" w:rsidP="00B65869">
      <w:pPr>
        <w:rPr>
          <w:sz w:val="10"/>
        </w:rPr>
      </w:pPr>
    </w:p>
    <w:p w:rsidR="00B65869" w:rsidRPr="00B149DB" w:rsidRDefault="00B65869" w:rsidP="00500EEA">
      <w:pPr>
        <w:ind w:left="-284"/>
        <w:rPr>
          <w:rFonts w:ascii="Calibri" w:hAnsi="Calibri" w:cs="Calibri"/>
          <w:b/>
          <w:bCs/>
          <w:color w:val="000000"/>
          <w:sz w:val="16"/>
          <w:szCs w:val="28"/>
        </w:rPr>
      </w:pPr>
    </w:p>
    <w:tbl>
      <w:tblPr>
        <w:tblStyle w:val="TableGrid"/>
        <w:tblW w:w="10598" w:type="dxa"/>
        <w:tblInd w:w="-284" w:type="dxa"/>
        <w:tblLook w:val="04A0" w:firstRow="1" w:lastRow="0" w:firstColumn="1" w:lastColumn="0" w:noHBand="0" w:noVBand="1"/>
      </w:tblPr>
      <w:tblGrid>
        <w:gridCol w:w="4687"/>
        <w:gridCol w:w="4646"/>
        <w:gridCol w:w="1265"/>
      </w:tblGrid>
      <w:tr w:rsidR="00335804" w:rsidRPr="00B65869" w:rsidTr="00B149DB">
        <w:trPr>
          <w:trHeight w:val="454"/>
        </w:trPr>
        <w:tc>
          <w:tcPr>
            <w:tcW w:w="4687" w:type="dxa"/>
            <w:tcBorders>
              <w:top w:val="nil"/>
              <w:left w:val="nil"/>
            </w:tcBorders>
            <w:vAlign w:val="center"/>
          </w:tcPr>
          <w:p w:rsidR="00335804" w:rsidRPr="00B65869" w:rsidRDefault="00335804" w:rsidP="00335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 am able to undertake the following</w:t>
            </w:r>
          </w:p>
        </w:tc>
        <w:tc>
          <w:tcPr>
            <w:tcW w:w="4646" w:type="dxa"/>
            <w:shd w:val="clear" w:color="auto" w:fill="DAEEF3" w:themeFill="accent5" w:themeFillTint="33"/>
            <w:vAlign w:val="center"/>
          </w:tcPr>
          <w:p w:rsidR="00335804" w:rsidRPr="00EB327C" w:rsidRDefault="00335804" w:rsidP="00EB327C">
            <w:pPr>
              <w:rPr>
                <w:rFonts w:asciiTheme="minorHAnsi" w:hAnsiTheme="minorHAnsi" w:cs="Calibri"/>
                <w:b/>
                <w:color w:val="000000"/>
                <w:sz w:val="22"/>
              </w:rPr>
            </w:pPr>
            <w:r w:rsidRPr="00EB327C">
              <w:rPr>
                <w:rFonts w:asciiTheme="minorHAnsi" w:hAnsiTheme="minorHAnsi" w:cs="Calibri"/>
                <w:b/>
                <w:color w:val="000000"/>
                <w:sz w:val="22"/>
              </w:rPr>
              <w:t>Aide Memoir Location</w:t>
            </w:r>
          </w:p>
        </w:tc>
        <w:tc>
          <w:tcPr>
            <w:tcW w:w="1265" w:type="dxa"/>
            <w:shd w:val="clear" w:color="auto" w:fill="DAEEF3" w:themeFill="accent5" w:themeFillTint="33"/>
            <w:vAlign w:val="center"/>
          </w:tcPr>
          <w:p w:rsidR="00335804" w:rsidRDefault="00335804" w:rsidP="0033580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Competent</w:t>
            </w:r>
          </w:p>
          <w:p w:rsidR="00B149DB" w:rsidRPr="00B65869" w:rsidRDefault="00B149DB" w:rsidP="0033580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(Initial)</w:t>
            </w:r>
          </w:p>
        </w:tc>
      </w:tr>
      <w:tr w:rsidR="00335804" w:rsidRPr="00B65869" w:rsidTr="00B149DB">
        <w:trPr>
          <w:trHeight w:val="454"/>
        </w:trPr>
        <w:tc>
          <w:tcPr>
            <w:tcW w:w="4687" w:type="dxa"/>
            <w:vAlign w:val="center"/>
          </w:tcPr>
          <w:p w:rsidR="00335804" w:rsidRPr="00B65869" w:rsidRDefault="007F29B6" w:rsidP="00B65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35804"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ttach belt to blower unit</w:t>
            </w:r>
          </w:p>
        </w:tc>
        <w:tc>
          <w:tcPr>
            <w:tcW w:w="4646" w:type="dxa"/>
            <w:vAlign w:val="center"/>
          </w:tcPr>
          <w:p w:rsidR="00335804" w:rsidRPr="00EB327C" w:rsidRDefault="005039E9" w:rsidP="00EB327C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8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9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335804" w:rsidRPr="00B65869" w:rsidRDefault="00335804" w:rsidP="00B65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harge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battery (insert and remove from charger) 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0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1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nsert and remove battery from blower, checking fully charged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2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3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heck gaskets/O rings are in situ (filter &amp; hoses)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4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PAPR Self Learning Pack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nsert/attached filters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5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6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onnect hose to blower unit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7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8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nnect hose to head top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9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0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perate the PAPR system 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1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2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Describe the warning alarms on the Blower (battery and filter) and the action to take if triggered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3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PAPR Self Learning Pack</w:t>
              </w:r>
            </w:hyperlink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Don hood/blower unit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4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5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adjust flow rate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6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7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Doff hood and blower unit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8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9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econtaminate PAPR system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 xml:space="preserve">PAPR </w:t>
              </w:r>
              <w:proofErr w:type="spellStart"/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HRConnect</w:t>
              </w:r>
              <w:proofErr w:type="spellEnd"/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 xml:space="preserve"> webpage - IPC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 the PAPR elements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/>
                <w:sz w:val="22"/>
              </w:rPr>
            </w:pPr>
            <w:hyperlink r:id="rId31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 xml:space="preserve">PAPR </w:t>
              </w:r>
              <w:proofErr w:type="spellStart"/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HRConnect</w:t>
              </w:r>
              <w:proofErr w:type="spellEnd"/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 xml:space="preserve"> webpage - IPC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sz w:val="10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6 steps to effective hand hygiene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/>
                <w:sz w:val="22"/>
              </w:rPr>
            </w:pPr>
            <w:hyperlink r:id="rId32" w:anchor="a1069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Chapter 1.2 of the NIPCM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sz w:val="10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have read and understood the steps to take for effective donning and doffing of PPE associated with use of this PAPR</w:t>
            </w:r>
          </w:p>
        </w:tc>
        <w:tc>
          <w:tcPr>
            <w:tcW w:w="4646" w:type="dxa"/>
            <w:vAlign w:val="center"/>
          </w:tcPr>
          <w:p w:rsidR="000B3F68" w:rsidRPr="00EB327C" w:rsidRDefault="005039E9" w:rsidP="000B3F68">
            <w:pPr>
              <w:rPr>
                <w:rFonts w:asciiTheme="minorHAnsi" w:hAnsiTheme="minorHAnsi"/>
                <w:sz w:val="22"/>
              </w:rPr>
            </w:pPr>
            <w:hyperlink r:id="rId33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 xml:space="preserve">PAPR </w:t>
              </w:r>
              <w:proofErr w:type="spellStart"/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HRConnect</w:t>
              </w:r>
              <w:proofErr w:type="spellEnd"/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 xml:space="preserve"> webpage - IPC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sz w:val="10"/>
              </w:rPr>
            </w:pPr>
          </w:p>
        </w:tc>
      </w:tr>
    </w:tbl>
    <w:p w:rsidR="00B65869" w:rsidRPr="00B149DB" w:rsidRDefault="00B65869" w:rsidP="00B65869">
      <w:pPr>
        <w:rPr>
          <w:rFonts w:ascii="Calibri" w:hAnsi="Calibri" w:cs="Calibri"/>
          <w:color w:val="000000"/>
          <w:sz w:val="14"/>
          <w:szCs w:val="22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2240"/>
        <w:gridCol w:w="6099"/>
        <w:gridCol w:w="709"/>
        <w:gridCol w:w="1555"/>
      </w:tblGrid>
      <w:tr w:rsidR="00164E97" w:rsidRPr="00D86360" w:rsidTr="007F29B6">
        <w:trPr>
          <w:trHeight w:val="567"/>
        </w:trPr>
        <w:tc>
          <w:tcPr>
            <w:tcW w:w="2240" w:type="dxa"/>
            <w:shd w:val="clear" w:color="auto" w:fill="DAEEF3" w:themeFill="accent5" w:themeFillTint="33"/>
            <w:vAlign w:val="center"/>
          </w:tcPr>
          <w:p w:rsidR="00164E97" w:rsidRPr="00D86360" w:rsidRDefault="00164E97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Delegate Signature</w:t>
            </w:r>
          </w:p>
        </w:tc>
        <w:tc>
          <w:tcPr>
            <w:tcW w:w="6099" w:type="dxa"/>
            <w:vAlign w:val="center"/>
          </w:tcPr>
          <w:p w:rsidR="00164E97" w:rsidRPr="00D86360" w:rsidRDefault="00164E97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164E97" w:rsidRPr="00D86360" w:rsidRDefault="00EB327C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55" w:type="dxa"/>
            <w:vAlign w:val="center"/>
          </w:tcPr>
          <w:p w:rsidR="00164E97" w:rsidRPr="00D86360" w:rsidRDefault="00164E97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  <w:sectPr w:rsidR="00EB327C" w:rsidSect="003E2AED">
          <w:headerReference w:type="even" r:id="rId34"/>
          <w:headerReference w:type="default" r:id="rId35"/>
          <w:footerReference w:type="default" r:id="rId36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964"/>
        <w:gridCol w:w="732"/>
        <w:gridCol w:w="3374"/>
        <w:gridCol w:w="1284"/>
        <w:gridCol w:w="4249"/>
      </w:tblGrid>
      <w:tr w:rsidR="00EB327C" w:rsidRPr="00D86360" w:rsidTr="007F29B6">
        <w:trPr>
          <w:trHeight w:val="454"/>
        </w:trPr>
        <w:tc>
          <w:tcPr>
            <w:tcW w:w="1696" w:type="dxa"/>
            <w:gridSpan w:val="2"/>
            <w:shd w:val="clear" w:color="auto" w:fill="DAEEF3" w:themeFill="accent5" w:themeFillTint="33"/>
            <w:vAlign w:val="center"/>
          </w:tcPr>
          <w:p w:rsidR="00EB327C" w:rsidRPr="00D86360" w:rsidRDefault="004D1677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Assessors </w:t>
            </w:r>
            <w:r w:rsidR="00EB327C" w:rsidRPr="00D8636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374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4249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9B6" w:rsidRPr="00D86360" w:rsidTr="007F29B6">
        <w:trPr>
          <w:trHeight w:val="454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7F29B6" w:rsidRPr="00D86360" w:rsidRDefault="007F29B6" w:rsidP="00A45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4106" w:type="dxa"/>
            <w:gridSpan w:val="2"/>
            <w:vAlign w:val="center"/>
          </w:tcPr>
          <w:p w:rsidR="007F29B6" w:rsidRPr="00D86360" w:rsidRDefault="007F29B6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7F29B6" w:rsidRPr="00D86360" w:rsidRDefault="007F29B6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/Dept.</w:t>
            </w:r>
          </w:p>
        </w:tc>
        <w:tc>
          <w:tcPr>
            <w:tcW w:w="4249" w:type="dxa"/>
            <w:vAlign w:val="center"/>
          </w:tcPr>
          <w:p w:rsidR="007F29B6" w:rsidRPr="00D86360" w:rsidRDefault="007F29B6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327C" w:rsidRDefault="00EB327C" w:rsidP="00EB327C">
      <w:pPr>
        <w:rPr>
          <w:sz w:val="10"/>
        </w:rPr>
      </w:pPr>
    </w:p>
    <w:p w:rsidR="00EB327C" w:rsidRDefault="00EB327C" w:rsidP="00EB327C">
      <w:pPr>
        <w:ind w:left="-284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10598" w:type="dxa"/>
        <w:tblInd w:w="-284" w:type="dxa"/>
        <w:tblLook w:val="04A0" w:firstRow="1" w:lastRow="0" w:firstColumn="1" w:lastColumn="0" w:noHBand="0" w:noVBand="1"/>
      </w:tblPr>
      <w:tblGrid>
        <w:gridCol w:w="9590"/>
        <w:gridCol w:w="1008"/>
      </w:tblGrid>
      <w:tr w:rsidR="00EB327C" w:rsidRPr="00B65869" w:rsidTr="004D1677">
        <w:trPr>
          <w:trHeight w:val="454"/>
        </w:trPr>
        <w:tc>
          <w:tcPr>
            <w:tcW w:w="9590" w:type="dxa"/>
            <w:tcBorders>
              <w:top w:val="nil"/>
              <w:left w:val="nil"/>
            </w:tcBorders>
            <w:vAlign w:val="center"/>
          </w:tcPr>
          <w:p w:rsidR="00EB327C" w:rsidRPr="00B65869" w:rsidRDefault="00EB327C" w:rsidP="00EB32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 have observed the above named as being competent in the following activities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EB327C" w:rsidRPr="00B65869" w:rsidRDefault="00EB327C" w:rsidP="00EB32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Assessor </w:t>
            </w:r>
            <w:r w:rsidR="00B149DB"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</w:t>
            </w:r>
            <w:r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Initials</w:t>
            </w:r>
            <w:r w:rsidR="00B149DB"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)</w:t>
            </w: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attach belt to blower unit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to charge battery (insert and remove from charger) 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insert and remove battery from blower, checking fully charged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check gaskets/O rings are in situ (filter &amp; hoses)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insert/attached filters</w:t>
            </w:r>
            <w:r w:rsidR="00B869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check the seal, P3 (type of filter) and expiry date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9F1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connect hose to blower unit</w:t>
            </w:r>
            <w:r w:rsidR="009F1C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undertake check of alarms by covering hose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connect hose to head top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to operate the PAPR system 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4D1677" w:rsidP="00B86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d</w:t>
            </w:r>
            <w:r w:rsidR="00EB327C"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on hood</w:t>
            </w:r>
            <w:r w:rsidR="00B869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using loops on the hood with the blower unit switched on throughout 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check / adjust flow rate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4D1677" w:rsidP="00B86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d</w:t>
            </w:r>
            <w:r w:rsidR="00B869E4">
              <w:rPr>
                <w:rFonts w:ascii="Calibri" w:hAnsi="Calibri" w:cs="Calibri"/>
                <w:color w:val="000000"/>
                <w:sz w:val="22"/>
                <w:szCs w:val="22"/>
              </w:rPr>
              <w:t>off hood, using loops on hood. NB the blower unit to be switched off after removal of hood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CEE" w:rsidRPr="00B65869" w:rsidTr="004D1677">
        <w:trPr>
          <w:trHeight w:val="454"/>
        </w:trPr>
        <w:tc>
          <w:tcPr>
            <w:tcW w:w="9590" w:type="dxa"/>
            <w:vAlign w:val="center"/>
          </w:tcPr>
          <w:p w:rsidR="009F1CEE" w:rsidRDefault="009F1CEE" w:rsidP="009F1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Has accurately described the warning alarms on the unit – battery and filter </w:t>
            </w:r>
          </w:p>
        </w:tc>
        <w:tc>
          <w:tcPr>
            <w:tcW w:w="1008" w:type="dxa"/>
            <w:vAlign w:val="center"/>
          </w:tcPr>
          <w:p w:rsidR="009F1CEE" w:rsidRPr="00B65869" w:rsidRDefault="009F1CEE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4D1677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 accurately described the process for safely doffing and decontaminating the PAPR unit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CEE" w:rsidRPr="00B65869" w:rsidTr="004D1677">
        <w:trPr>
          <w:trHeight w:val="454"/>
        </w:trPr>
        <w:tc>
          <w:tcPr>
            <w:tcW w:w="9590" w:type="dxa"/>
            <w:vAlign w:val="center"/>
          </w:tcPr>
          <w:p w:rsidR="009F1CEE" w:rsidRDefault="009F1CEE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 accurately described when PAPR is to be used and not used – only in AGP zones</w:t>
            </w:r>
          </w:p>
        </w:tc>
        <w:tc>
          <w:tcPr>
            <w:tcW w:w="1008" w:type="dxa"/>
            <w:vAlign w:val="center"/>
          </w:tcPr>
          <w:p w:rsidR="009F1CEE" w:rsidRPr="00B65869" w:rsidRDefault="009F1CEE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327C" w:rsidRDefault="00EB327C" w:rsidP="00EB327C">
      <w:pPr>
        <w:rPr>
          <w:rFonts w:ascii="Calibri" w:hAnsi="Calibri" w:cs="Calibri"/>
          <w:color w:val="000000"/>
          <w:sz w:val="22"/>
          <w:szCs w:val="22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2240"/>
        <w:gridCol w:w="6099"/>
        <w:gridCol w:w="709"/>
        <w:gridCol w:w="1555"/>
      </w:tblGrid>
      <w:tr w:rsidR="00EB327C" w:rsidRPr="00D86360" w:rsidTr="004D1677">
        <w:trPr>
          <w:trHeight w:val="567"/>
        </w:trPr>
        <w:tc>
          <w:tcPr>
            <w:tcW w:w="2240" w:type="dxa"/>
            <w:shd w:val="clear" w:color="auto" w:fill="DAEEF3" w:themeFill="accent5" w:themeFillTint="33"/>
            <w:vAlign w:val="center"/>
          </w:tcPr>
          <w:p w:rsidR="00EB327C" w:rsidRPr="00D86360" w:rsidRDefault="00EB327C" w:rsidP="00EB3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 Signature</w:t>
            </w:r>
          </w:p>
        </w:tc>
        <w:tc>
          <w:tcPr>
            <w:tcW w:w="6099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55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sectPr w:rsidR="00EB327C" w:rsidSect="003E2AED">
      <w:headerReference w:type="default" r:id="rId3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3" w:rsidRDefault="00C46FD3">
      <w:r>
        <w:separator/>
      </w:r>
    </w:p>
  </w:endnote>
  <w:endnote w:type="continuationSeparator" w:id="0">
    <w:p w:rsidR="00C46FD3" w:rsidRDefault="00C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3" w:rsidRPr="0019580A" w:rsidRDefault="000153D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PAPR Competency </w:t>
    </w:r>
    <w:r w:rsidR="00B149DB">
      <w:rPr>
        <w:rFonts w:ascii="Arial" w:hAnsi="Arial" w:cs="Arial"/>
        <w:sz w:val="16"/>
      </w:rPr>
      <w:t>Assessment January</w:t>
    </w:r>
    <w:r>
      <w:rPr>
        <w:rFonts w:ascii="Arial" w:hAnsi="Arial" w:cs="Arial"/>
        <w:sz w:val="16"/>
      </w:rPr>
      <w:t xml:space="preserve"> </w:t>
    </w:r>
    <w:r w:rsidR="00D153EA">
      <w:rPr>
        <w:rFonts w:ascii="Arial" w:hAnsi="Arial" w:cs="Arial"/>
        <w:sz w:val="16"/>
      </w:rPr>
      <w:t>20</w:t>
    </w:r>
    <w:r w:rsidR="00B149DB">
      <w:rPr>
        <w:rFonts w:ascii="Arial" w:hAnsi="Arial" w:cs="Arial"/>
        <w:sz w:val="16"/>
      </w:rPr>
      <w:t>21</w:t>
    </w:r>
    <w:r>
      <w:rPr>
        <w:rFonts w:ascii="Arial" w:hAnsi="Arial" w:cs="Arial"/>
        <w:sz w:val="16"/>
      </w:rPr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3" w:rsidRDefault="00C46FD3">
      <w:r>
        <w:separator/>
      </w:r>
    </w:p>
  </w:footnote>
  <w:footnote w:type="continuationSeparator" w:id="0">
    <w:p w:rsidR="00C46FD3" w:rsidRDefault="00C4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ED" w:rsidRPr="00C857B3" w:rsidRDefault="003E2AED" w:rsidP="003E2AED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60800" behindDoc="0" locked="1" layoutInCell="0" allowOverlap="1" wp14:anchorId="10671A52" wp14:editId="5E697050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11" name="Picture 1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3E2AED" w:rsidRPr="003E2AED" w:rsidRDefault="003E2AED" w:rsidP="003E2AED">
    <w:pPr>
      <w:pStyle w:val="Header"/>
      <w:spacing w:after="100" w:afterAutospacing="1"/>
      <w:rPr>
        <w:b/>
      </w:rPr>
    </w:pPr>
    <w:r w:rsidRPr="003E2AED">
      <w:rPr>
        <w:rFonts w:ascii="Arial" w:hAnsi="Arial" w:cs="Arial"/>
        <w:b/>
        <w:noProof/>
        <w:color w:val="000000"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069391" wp14:editId="2D57E7BC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8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V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8mS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"/>
          </w:pict>
        </mc:Fallback>
      </mc:AlternateContent>
    </w:r>
    <w:proofErr w:type="spellStart"/>
    <w:r w:rsidRPr="003E2AED">
      <w:rPr>
        <w:rFonts w:ascii="Arial" w:hAnsi="Arial" w:cs="Arial"/>
        <w:b/>
        <w:color w:val="000000"/>
        <w:sz w:val="28"/>
      </w:rPr>
      <w:t>Drager</w:t>
    </w:r>
    <w:proofErr w:type="spellEnd"/>
    <w:r w:rsidRPr="003E2AED">
      <w:rPr>
        <w:rFonts w:ascii="Arial" w:hAnsi="Arial" w:cs="Arial"/>
        <w:b/>
        <w:color w:val="000000"/>
        <w:sz w:val="28"/>
      </w:rPr>
      <w:t xml:space="preserve"> P</w:t>
    </w:r>
    <w:r>
      <w:rPr>
        <w:rFonts w:ascii="Arial" w:hAnsi="Arial" w:cs="Arial"/>
        <w:b/>
        <w:color w:val="000000"/>
        <w:sz w:val="28"/>
      </w:rPr>
      <w:t>APR</w:t>
    </w:r>
    <w:r w:rsidRPr="003E2AED">
      <w:rPr>
        <w:rFonts w:ascii="Arial" w:hAnsi="Arial" w:cs="Arial"/>
        <w:b/>
        <w:color w:val="000000"/>
        <w:sz w:val="28"/>
      </w:rPr>
      <w:t xml:space="preserve"> Key Learning Points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3" w:rsidRPr="00C857B3" w:rsidRDefault="00C46FD3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57728" behindDoc="0" locked="1" layoutInCell="0" allowOverlap="1" wp14:anchorId="2061EAC5" wp14:editId="67784861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12" name="Picture 1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C46FD3" w:rsidRPr="00C857B3" w:rsidRDefault="000153DA" w:rsidP="00C857B3">
    <w:pPr>
      <w:pStyle w:val="Heading2"/>
      <w:spacing w:after="240" w:line="240" w:lineRule="auto"/>
      <w:rPr>
        <w:rFonts w:ascii="Arial" w:hAnsi="Arial" w:cs="Arial"/>
        <w:color w:val="000000"/>
        <w:sz w:val="24"/>
      </w:rPr>
    </w:pPr>
    <w:r>
      <w:rPr>
        <w:rFonts w:ascii="Arial" w:hAnsi="Arial" w:cs="Arial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7D8FA7" wp14:editId="47FCA80C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C7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4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zJN5Eo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"/>
          </w:pict>
        </mc:Fallback>
      </mc:AlternateContent>
    </w:r>
    <w:r>
      <w:rPr>
        <w:rFonts w:ascii="Arial" w:hAnsi="Arial" w:cs="Arial"/>
        <w:color w:val="000000"/>
        <w:sz w:val="24"/>
      </w:rPr>
      <w:t>Powered Air-Purifying Respirator Competency Checklist</w:t>
    </w:r>
    <w:r w:rsidR="00335804">
      <w:rPr>
        <w:rFonts w:ascii="Arial" w:hAnsi="Arial" w:cs="Arial"/>
        <w:color w:val="000000"/>
        <w:sz w:val="24"/>
      </w:rPr>
      <w:t xml:space="preserve"> </w:t>
    </w:r>
    <w:r w:rsidR="000B3F68">
      <w:rPr>
        <w:rFonts w:ascii="Arial" w:hAnsi="Arial" w:cs="Arial"/>
        <w:color w:val="000000"/>
        <w:sz w:val="24"/>
      </w:rPr>
      <w:t>–</w:t>
    </w:r>
    <w:r w:rsidR="00335804">
      <w:rPr>
        <w:rFonts w:ascii="Arial" w:hAnsi="Arial" w:cs="Arial"/>
        <w:color w:val="000000"/>
        <w:sz w:val="24"/>
      </w:rPr>
      <w:t xml:space="preserve"> </w:t>
    </w:r>
    <w:r w:rsidR="00335804" w:rsidRPr="000B3F68">
      <w:rPr>
        <w:rFonts w:ascii="Arial" w:hAnsi="Arial" w:cs="Arial"/>
        <w:color w:val="000000"/>
        <w:sz w:val="24"/>
        <w:highlight w:val="yellow"/>
      </w:rPr>
      <w:t>Self</w:t>
    </w:r>
    <w:r w:rsidR="000B3F68" w:rsidRPr="000B3F68">
      <w:rPr>
        <w:rFonts w:ascii="Arial" w:hAnsi="Arial" w:cs="Arial"/>
        <w:color w:val="000000"/>
        <w:sz w:val="24"/>
        <w:highlight w:val="yellow"/>
      </w:rPr>
      <w:t xml:space="preserve">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7C" w:rsidRPr="00C857B3" w:rsidRDefault="00EB327C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63872" behindDoc="0" locked="1" layoutInCell="0" allowOverlap="1" wp14:anchorId="4A02AFC8" wp14:editId="641E6844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6" name="Picture 6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EB327C" w:rsidRPr="00C857B3" w:rsidRDefault="00EB327C" w:rsidP="00C857B3">
    <w:pPr>
      <w:pStyle w:val="Heading2"/>
      <w:spacing w:after="240" w:line="240" w:lineRule="auto"/>
      <w:rPr>
        <w:rFonts w:ascii="Arial" w:hAnsi="Arial" w:cs="Arial"/>
        <w:color w:val="000000"/>
        <w:sz w:val="24"/>
      </w:rPr>
    </w:pPr>
    <w:r>
      <w:rPr>
        <w:rFonts w:ascii="Arial" w:hAnsi="Arial" w:cs="Arial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92E605" wp14:editId="078F4E8C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86A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ZqIQIAAD0EAAAOAAAAZHJzL2Uyb0RvYy54bWysU02P2jAQvVfqf7B8hyQsoR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"/>
          </w:pict>
        </mc:Fallback>
      </mc:AlternateContent>
    </w:r>
    <w:r>
      <w:rPr>
        <w:rFonts w:ascii="Arial" w:hAnsi="Arial" w:cs="Arial"/>
        <w:color w:val="000000"/>
        <w:sz w:val="24"/>
      </w:rPr>
      <w:t>Powered Air-Purifying Respirator Competency Checklist - Assessor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2CF"/>
    <w:multiLevelType w:val="hybridMultilevel"/>
    <w:tmpl w:val="1CB81148"/>
    <w:lvl w:ilvl="0" w:tplc="39D28D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1698"/>
    <w:multiLevelType w:val="hybridMultilevel"/>
    <w:tmpl w:val="D6261614"/>
    <w:lvl w:ilvl="0" w:tplc="4F18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AD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0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F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6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4286B"/>
    <w:multiLevelType w:val="hybridMultilevel"/>
    <w:tmpl w:val="AB5C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4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C8056C"/>
    <w:multiLevelType w:val="hybridMultilevel"/>
    <w:tmpl w:val="85EA0B42"/>
    <w:lvl w:ilvl="0" w:tplc="1DFE1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81A2E"/>
    <w:multiLevelType w:val="hybridMultilevel"/>
    <w:tmpl w:val="96CA39FA"/>
    <w:lvl w:ilvl="0" w:tplc="7F66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50F0C"/>
    <w:multiLevelType w:val="hybridMultilevel"/>
    <w:tmpl w:val="3D20571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B1968"/>
    <w:multiLevelType w:val="hybridMultilevel"/>
    <w:tmpl w:val="C99628E4"/>
    <w:lvl w:ilvl="0" w:tplc="119C03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172F"/>
    <w:rsid w:val="000153DA"/>
    <w:rsid w:val="0005185C"/>
    <w:rsid w:val="0007235D"/>
    <w:rsid w:val="00084585"/>
    <w:rsid w:val="00087FF8"/>
    <w:rsid w:val="000B3F68"/>
    <w:rsid w:val="0014663C"/>
    <w:rsid w:val="00164E97"/>
    <w:rsid w:val="00165466"/>
    <w:rsid w:val="0019580A"/>
    <w:rsid w:val="001D15D8"/>
    <w:rsid w:val="001D584D"/>
    <w:rsid w:val="001E404F"/>
    <w:rsid w:val="001F7C44"/>
    <w:rsid w:val="00204F87"/>
    <w:rsid w:val="00243832"/>
    <w:rsid w:val="002B532B"/>
    <w:rsid w:val="002C5322"/>
    <w:rsid w:val="003133ED"/>
    <w:rsid w:val="003170F3"/>
    <w:rsid w:val="00335804"/>
    <w:rsid w:val="00344329"/>
    <w:rsid w:val="00364CEC"/>
    <w:rsid w:val="00365594"/>
    <w:rsid w:val="003A7C4B"/>
    <w:rsid w:val="003E2AED"/>
    <w:rsid w:val="004042D8"/>
    <w:rsid w:val="00471FAC"/>
    <w:rsid w:val="004802C0"/>
    <w:rsid w:val="00494535"/>
    <w:rsid w:val="004D1677"/>
    <w:rsid w:val="00500EEA"/>
    <w:rsid w:val="005039E9"/>
    <w:rsid w:val="00507920"/>
    <w:rsid w:val="005720BF"/>
    <w:rsid w:val="005900F0"/>
    <w:rsid w:val="005A0AE8"/>
    <w:rsid w:val="005B3EA4"/>
    <w:rsid w:val="005B426C"/>
    <w:rsid w:val="005B5527"/>
    <w:rsid w:val="005C3E8D"/>
    <w:rsid w:val="005F314C"/>
    <w:rsid w:val="006512DD"/>
    <w:rsid w:val="00682CDF"/>
    <w:rsid w:val="006A5AC5"/>
    <w:rsid w:val="006A6082"/>
    <w:rsid w:val="00734B6D"/>
    <w:rsid w:val="007F29B6"/>
    <w:rsid w:val="007F6E1F"/>
    <w:rsid w:val="008741CB"/>
    <w:rsid w:val="00886CEC"/>
    <w:rsid w:val="008B0049"/>
    <w:rsid w:val="00900FA3"/>
    <w:rsid w:val="00903304"/>
    <w:rsid w:val="009516ED"/>
    <w:rsid w:val="0095441E"/>
    <w:rsid w:val="009A1EEC"/>
    <w:rsid w:val="009C1409"/>
    <w:rsid w:val="009E591D"/>
    <w:rsid w:val="009F1CEE"/>
    <w:rsid w:val="00A40C3C"/>
    <w:rsid w:val="00A71607"/>
    <w:rsid w:val="00A837A9"/>
    <w:rsid w:val="00AF755E"/>
    <w:rsid w:val="00B149DB"/>
    <w:rsid w:val="00B571C7"/>
    <w:rsid w:val="00B65869"/>
    <w:rsid w:val="00B837B8"/>
    <w:rsid w:val="00B869E4"/>
    <w:rsid w:val="00BB2BEF"/>
    <w:rsid w:val="00BC5322"/>
    <w:rsid w:val="00C43B31"/>
    <w:rsid w:val="00C46FD3"/>
    <w:rsid w:val="00C857B3"/>
    <w:rsid w:val="00CA4374"/>
    <w:rsid w:val="00D153EA"/>
    <w:rsid w:val="00D43AA1"/>
    <w:rsid w:val="00D63344"/>
    <w:rsid w:val="00D86360"/>
    <w:rsid w:val="00E3278B"/>
    <w:rsid w:val="00E827B3"/>
    <w:rsid w:val="00EB327C"/>
    <w:rsid w:val="00F42D24"/>
    <w:rsid w:val="00FD1ED8"/>
    <w:rsid w:val="00FD60BF"/>
    <w:rsid w:val="00FE22C0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BD15984E-F260-4FFD-B645-EDDF399F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29"/>
    <w:rPr>
      <w:sz w:val="24"/>
      <w:szCs w:val="24"/>
    </w:rPr>
  </w:style>
  <w:style w:type="paragraph" w:styleId="Heading2">
    <w:name w:val="heading 2"/>
    <w:basedOn w:val="Normal"/>
    <w:qFormat/>
    <w:rsid w:val="00344329"/>
    <w:pPr>
      <w:spacing w:before="90" w:after="45" w:line="360" w:lineRule="atLeast"/>
      <w:outlineLvl w:val="1"/>
    </w:pPr>
    <w:rPr>
      <w:b/>
      <w:bCs/>
      <w:color w:val="6699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4329"/>
    <w:pPr>
      <w:spacing w:after="120"/>
    </w:pPr>
  </w:style>
  <w:style w:type="table" w:styleId="TableGrid">
    <w:name w:val="Table Grid"/>
    <w:basedOn w:val="TableNormal"/>
    <w:rsid w:val="0036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8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8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F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4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F87"/>
  </w:style>
  <w:style w:type="paragraph" w:styleId="CommentSubject">
    <w:name w:val="annotation subject"/>
    <w:basedOn w:val="CommentText"/>
    <w:next w:val="CommentText"/>
    <w:link w:val="CommentSubjectChar"/>
    <w:rsid w:val="0020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F8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9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fxJ2ewK0I" TargetMode="External"/><Relationship Id="rId13" Type="http://schemas.openxmlformats.org/officeDocument/2006/relationships/hyperlink" Target="https://www.youtube.com/watch?v=HjfxJ2ewK0I" TargetMode="External"/><Relationship Id="rId18" Type="http://schemas.openxmlformats.org/officeDocument/2006/relationships/hyperlink" Target="https://www.youtube.com/watch?v=HjfxJ2ewK0I" TargetMode="External"/><Relationship Id="rId26" Type="http://schemas.openxmlformats.org/officeDocument/2006/relationships/hyperlink" Target="https://www.youtube.com/watch?v=HjfxJ2ew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jfxJ2ewK0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jfxJ2ewK0I" TargetMode="External"/><Relationship Id="rId17" Type="http://schemas.openxmlformats.org/officeDocument/2006/relationships/hyperlink" Target="https://www.youtube.com/watch?v=HjfxJ2ewK0I" TargetMode="External"/><Relationship Id="rId25" Type="http://schemas.openxmlformats.org/officeDocument/2006/relationships/hyperlink" Target="https://www.youtube.com/watch?v=HjfxJ2ewK0I" TargetMode="External"/><Relationship Id="rId33" Type="http://schemas.openxmlformats.org/officeDocument/2006/relationships/hyperlink" Target="https://www.nhsggc.scot/staff-recruitment/hrconnect/safety-health-and-wellbeing/policies-guidance-documents-and-forms/personal-protective-equipment-ppe/-documents-and-forms/personal-protective-equipment-ppe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jfxJ2ewK0I" TargetMode="External"/><Relationship Id="rId20" Type="http://schemas.openxmlformats.org/officeDocument/2006/relationships/hyperlink" Target="https://www.youtube.com/watch?v=HjfxJ2ewK0I" TargetMode="External"/><Relationship Id="rId29" Type="http://schemas.openxmlformats.org/officeDocument/2006/relationships/hyperlink" Target="https://www.youtube.com/watch?v=HjfxJ2ew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jfxJ2ewK0I" TargetMode="External"/><Relationship Id="rId24" Type="http://schemas.openxmlformats.org/officeDocument/2006/relationships/hyperlink" Target="https://www.youtube.com/watch?v=HjfxJ2ewK0I" TargetMode="External"/><Relationship Id="rId32" Type="http://schemas.openxmlformats.org/officeDocument/2006/relationships/hyperlink" Target="http://www.nipcm.hps.scot.nhs.uk/chapter-1-standard-infection-control-precautions-sicps/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jfxJ2ewK0I" TargetMode="External"/><Relationship Id="rId23" Type="http://schemas.openxmlformats.org/officeDocument/2006/relationships/hyperlink" Target="https://www.nhsggc.scot/downloads/powered-air-purifying-respirators-papr/?wpdmdl=68032&amp;refresh=63f76ffc9b1811677160444&amp;ind=1677160421425&amp;filename=papr-self-learning-pack-v12.pdf" TargetMode="External"/><Relationship Id="rId28" Type="http://schemas.openxmlformats.org/officeDocument/2006/relationships/hyperlink" Target="https://www.youtube.com/watch?v=HjfxJ2ewK0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HjfxJ2ewK0I" TargetMode="External"/><Relationship Id="rId19" Type="http://schemas.openxmlformats.org/officeDocument/2006/relationships/hyperlink" Target="https://www.youtube.com/watch?v=HjfxJ2ewK0I" TargetMode="External"/><Relationship Id="rId31" Type="http://schemas.openxmlformats.org/officeDocument/2006/relationships/hyperlink" Target="https://www.nhsggc.scot/staff-recruitment/hrconnect/safety-health-and-wellbeing/policies-guidance-documents-and-forms/personal-protective-equipment-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jfxJ2ewK0I" TargetMode="External"/><Relationship Id="rId14" Type="http://schemas.openxmlformats.org/officeDocument/2006/relationships/hyperlink" Target="https://www.nhsggc.scot/downloads/powered-air-purifying-respirators-papr/?wpdmdl=68032&amp;refresh=63f76ffc9b1811677160444&amp;ind=1677160421425&amp;filename=papr-self-learning-pack-v12.pdf" TargetMode="External"/><Relationship Id="rId22" Type="http://schemas.openxmlformats.org/officeDocument/2006/relationships/hyperlink" Target="https://www.youtube.com/watch?v=HjfxJ2ewK0I" TargetMode="External"/><Relationship Id="rId27" Type="http://schemas.openxmlformats.org/officeDocument/2006/relationships/hyperlink" Target="https://www.youtube.com/watch?v=HjfxJ2ewK0I" TargetMode="External"/><Relationship Id="rId30" Type="http://schemas.openxmlformats.org/officeDocument/2006/relationships/hyperlink" Target="https://www.nhsggc.org.uk/working-with-us/hr-connect/health-safethttps:/www.nhsggc.scot/staff-recruitment/hrconnect/safety-health-and-wellbeing/policies-guidance-documents-and-forms/personal-protective-equipment-ppe/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3F94-137F-446A-9846-BD2E92C3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369</Words>
  <Characters>4637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Agency, Bank, Students &amp; Temporary Employees Checklist</vt:lpstr>
    </vt:vector>
  </TitlesOfParts>
  <Company>NHSGGC</Company>
  <LinksUpToDate>false</LinksUpToDate>
  <CharactersWithSpaces>4997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http://www.nhsggc.org.uk/working-with-us/hr-connect/health-safety/policies-guidance-documents-forms/restraint/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Agency, Bank, Students &amp; Temporary Employees Checklist</dc:title>
  <dc:creator>shawal6263</dc:creator>
  <cp:lastModifiedBy>Clark, Andrew</cp:lastModifiedBy>
  <cp:revision>4</cp:revision>
  <cp:lastPrinted>2020-10-30T11:51:00Z</cp:lastPrinted>
  <dcterms:created xsi:type="dcterms:W3CDTF">2022-07-18T13:03:00Z</dcterms:created>
  <dcterms:modified xsi:type="dcterms:W3CDTF">2023-02-23T13:55:00Z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