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A0" w:rsidRPr="001F6755" w:rsidRDefault="006C2EA0" w:rsidP="0025759D">
      <w:pPr>
        <w:spacing w:line="276" w:lineRule="auto"/>
        <w:rPr>
          <w:rFonts w:ascii="Arial" w:hAnsi="Arial" w:cs="Arial"/>
          <w:szCs w:val="22"/>
        </w:rPr>
      </w:pPr>
      <w:r w:rsidRPr="001F6755">
        <w:rPr>
          <w:rFonts w:ascii="Arial" w:hAnsi="Arial" w:cs="Arial"/>
          <w:szCs w:val="22"/>
        </w:rPr>
        <w:t xml:space="preserve">Within this </w:t>
      </w:r>
      <w:r w:rsidRPr="00773483">
        <w:rPr>
          <w:rFonts w:ascii="Arial" w:hAnsi="Arial" w:cs="Arial"/>
          <w:szCs w:val="22"/>
        </w:rPr>
        <w:t>guidance document you will find advice on how to</w:t>
      </w:r>
      <w:r>
        <w:rPr>
          <w:rFonts w:ascii="Arial" w:hAnsi="Arial" w:cs="Arial"/>
          <w:szCs w:val="22"/>
        </w:rPr>
        <w:t xml:space="preserve"> reposition a patient in bed using sliding sheets</w:t>
      </w:r>
      <w:r w:rsidRPr="00773483">
        <w:rPr>
          <w:rFonts w:ascii="Arial" w:hAnsi="Arial" w:cs="Arial"/>
          <w:szCs w:val="22"/>
        </w:rPr>
        <w:t xml:space="preserve">. </w:t>
      </w:r>
      <w:r w:rsidRPr="001F6755">
        <w:rPr>
          <w:rFonts w:ascii="Arial" w:hAnsi="Arial" w:cs="Arial"/>
          <w:b/>
          <w:color w:val="000080"/>
          <w:szCs w:val="22"/>
        </w:rPr>
        <w:t xml:space="preserve">This guidance provides </w:t>
      </w:r>
      <w:r>
        <w:rPr>
          <w:rFonts w:ascii="Arial" w:hAnsi="Arial" w:cs="Arial"/>
          <w:b/>
          <w:color w:val="000080"/>
          <w:szCs w:val="22"/>
        </w:rPr>
        <w:t xml:space="preserve">one </w:t>
      </w:r>
      <w:r w:rsidR="0025759D">
        <w:rPr>
          <w:rFonts w:ascii="Arial" w:hAnsi="Arial" w:cs="Arial"/>
          <w:b/>
          <w:color w:val="000080"/>
          <w:szCs w:val="22"/>
        </w:rPr>
        <w:t>way to</w:t>
      </w:r>
      <w:r>
        <w:rPr>
          <w:rFonts w:ascii="Arial" w:hAnsi="Arial" w:cs="Arial"/>
          <w:b/>
          <w:color w:val="000080"/>
          <w:szCs w:val="22"/>
        </w:rPr>
        <w:t xml:space="preserve"> undertak</w:t>
      </w:r>
      <w:r w:rsidR="0025759D">
        <w:rPr>
          <w:rFonts w:ascii="Arial" w:hAnsi="Arial" w:cs="Arial"/>
          <w:b/>
          <w:color w:val="000080"/>
          <w:szCs w:val="22"/>
        </w:rPr>
        <w:t>e</w:t>
      </w:r>
      <w:r>
        <w:rPr>
          <w:rFonts w:ascii="Arial" w:hAnsi="Arial" w:cs="Arial"/>
          <w:b/>
          <w:color w:val="000080"/>
          <w:szCs w:val="22"/>
        </w:rPr>
        <w:t xml:space="preserve"> this activity, other methods are available</w:t>
      </w:r>
      <w:r>
        <w:rPr>
          <w:rFonts w:ascii="Arial" w:hAnsi="Arial" w:cs="Arial"/>
          <w:szCs w:val="22"/>
        </w:rPr>
        <w:t>. F</w:t>
      </w:r>
      <w:r w:rsidRPr="00773483">
        <w:rPr>
          <w:rFonts w:ascii="Arial" w:hAnsi="Arial" w:cs="Arial"/>
          <w:szCs w:val="22"/>
        </w:rPr>
        <w:t xml:space="preserve">or further assistance contact the </w:t>
      </w:r>
      <w:hyperlink r:id="rId10" w:history="1">
        <w:r w:rsidRPr="00DA7B52">
          <w:rPr>
            <w:rStyle w:val="Hyperlink"/>
            <w:rFonts w:ascii="Arial" w:hAnsi="Arial" w:cs="Arial"/>
            <w:szCs w:val="22"/>
          </w:rPr>
          <w:t>Moving and Handling Team</w:t>
        </w:r>
      </w:hyperlink>
      <w:r>
        <w:rPr>
          <w:rFonts w:ascii="Arial" w:hAnsi="Arial" w:cs="Arial"/>
          <w:szCs w:val="22"/>
        </w:rPr>
        <w:t>.</w:t>
      </w:r>
    </w:p>
    <w:p w:rsidR="006C2EA0" w:rsidRDefault="006C2EA0" w:rsidP="0025759D">
      <w:pPr>
        <w:spacing w:after="120"/>
        <w:rPr>
          <w:rFonts w:ascii="Arial" w:hAnsi="Arial" w:cs="Arial"/>
          <w:b/>
        </w:rPr>
      </w:pPr>
    </w:p>
    <w:p w:rsidR="008754CA" w:rsidRPr="00CE735A" w:rsidRDefault="009E4007" w:rsidP="0025759D">
      <w:pPr>
        <w:spacing w:after="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Preparation</w:t>
      </w:r>
    </w:p>
    <w:p w:rsidR="008754CA" w:rsidRPr="00CE735A" w:rsidRDefault="008754CA" w:rsidP="0025759D">
      <w:pPr>
        <w:numPr>
          <w:ilvl w:val="0"/>
          <w:numId w:val="17"/>
        </w:numPr>
        <w:spacing w:after="60" w:line="276" w:lineRule="auto"/>
        <w:ind w:left="714" w:hanging="357"/>
        <w:rPr>
          <w:rFonts w:ascii="Arial" w:hAnsi="Arial" w:cs="Arial"/>
          <w:smallCaps/>
        </w:rPr>
      </w:pPr>
      <w:r w:rsidRPr="00CE735A">
        <w:rPr>
          <w:rFonts w:ascii="Arial" w:hAnsi="Arial" w:cs="Arial"/>
        </w:rPr>
        <w:t xml:space="preserve">In a ward environment there should be a minimum of two staff to carry out </w:t>
      </w:r>
      <w:r w:rsidR="006C2EA0">
        <w:rPr>
          <w:rFonts w:ascii="Arial" w:hAnsi="Arial" w:cs="Arial"/>
        </w:rPr>
        <w:t xml:space="preserve">this </w:t>
      </w:r>
      <w:r w:rsidRPr="00CE735A">
        <w:rPr>
          <w:rFonts w:ascii="Arial" w:hAnsi="Arial" w:cs="Arial"/>
        </w:rPr>
        <w:t>manoeuvre.  Risk assessment should be ongoing considering patient height, shape</w:t>
      </w:r>
      <w:r>
        <w:rPr>
          <w:rFonts w:ascii="Arial" w:hAnsi="Arial" w:cs="Arial"/>
        </w:rPr>
        <w:t xml:space="preserve">; </w:t>
      </w:r>
      <w:r w:rsidRPr="00CE735A">
        <w:rPr>
          <w:rFonts w:ascii="Arial" w:hAnsi="Arial" w:cs="Arial"/>
        </w:rPr>
        <w:t>medical condition</w:t>
      </w:r>
      <w:r>
        <w:rPr>
          <w:rFonts w:ascii="Arial" w:hAnsi="Arial" w:cs="Arial"/>
        </w:rPr>
        <w:t>;</w:t>
      </w:r>
      <w:r w:rsidRPr="00CE7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and, </w:t>
      </w:r>
      <w:r w:rsidRPr="00CE735A">
        <w:rPr>
          <w:rFonts w:ascii="Arial" w:hAnsi="Arial" w:cs="Arial"/>
        </w:rPr>
        <w:t>working environments</w:t>
      </w:r>
      <w:r>
        <w:rPr>
          <w:rFonts w:ascii="Arial" w:hAnsi="Arial" w:cs="Arial"/>
        </w:rPr>
        <w:t>, for example,</w:t>
      </w:r>
      <w:r w:rsidRPr="00CE735A">
        <w:rPr>
          <w:rFonts w:ascii="Arial" w:hAnsi="Arial" w:cs="Arial"/>
        </w:rPr>
        <w:t xml:space="preserve"> theatres, diagnostic</w:t>
      </w:r>
      <w:r>
        <w:rPr>
          <w:rFonts w:ascii="Arial" w:hAnsi="Arial" w:cs="Arial"/>
        </w:rPr>
        <w:t xml:space="preserve"> and</w:t>
      </w:r>
      <w:r w:rsidRPr="00CE735A">
        <w:rPr>
          <w:rFonts w:ascii="Arial" w:hAnsi="Arial" w:cs="Arial"/>
        </w:rPr>
        <w:t xml:space="preserve"> recovery areas</w:t>
      </w:r>
    </w:p>
    <w:p w:rsidR="008754CA" w:rsidRPr="001437B7" w:rsidRDefault="008754CA" w:rsidP="0025759D">
      <w:pPr>
        <w:numPr>
          <w:ilvl w:val="0"/>
          <w:numId w:val="17"/>
        </w:numPr>
        <w:spacing w:after="60" w:line="276" w:lineRule="auto"/>
        <w:ind w:left="714" w:hanging="357"/>
        <w:rPr>
          <w:rFonts w:ascii="Arial" w:hAnsi="Arial" w:cs="Arial"/>
          <w:smallCaps/>
        </w:rPr>
      </w:pPr>
      <w:r>
        <w:rPr>
          <w:rFonts w:ascii="Arial" w:hAnsi="Arial" w:cs="Arial"/>
        </w:rPr>
        <w:t>An e</w:t>
      </w:r>
      <w:r w:rsidRPr="001437B7">
        <w:rPr>
          <w:rFonts w:ascii="Arial" w:hAnsi="Arial" w:cs="Arial"/>
        </w:rPr>
        <w:t xml:space="preserve">fficient movement pattern </w:t>
      </w:r>
      <w:r>
        <w:rPr>
          <w:rFonts w:ascii="Arial" w:hAnsi="Arial" w:cs="Arial"/>
        </w:rPr>
        <w:t>should</w:t>
      </w:r>
      <w:r w:rsidRPr="001437B7">
        <w:rPr>
          <w:rFonts w:ascii="Arial" w:hAnsi="Arial" w:cs="Arial"/>
        </w:rPr>
        <w:t xml:space="preserve"> be applied to the best of</w:t>
      </w:r>
      <w:r>
        <w:rPr>
          <w:rFonts w:ascii="Arial" w:hAnsi="Arial" w:cs="Arial"/>
        </w:rPr>
        <w:t xml:space="preserve"> the</w:t>
      </w:r>
      <w:r w:rsidRPr="001437B7">
        <w:rPr>
          <w:rFonts w:ascii="Arial" w:hAnsi="Arial" w:cs="Arial"/>
        </w:rPr>
        <w:t xml:space="preserve"> individual’s ability</w:t>
      </w:r>
      <w:r>
        <w:rPr>
          <w:rFonts w:ascii="Arial" w:hAnsi="Arial" w:cs="Arial"/>
        </w:rPr>
        <w:t xml:space="preserve"> throughout. G</w:t>
      </w:r>
      <w:r w:rsidRPr="001437B7">
        <w:rPr>
          <w:rFonts w:ascii="Arial" w:hAnsi="Arial" w:cs="Arial"/>
        </w:rPr>
        <w:t xml:space="preserve">uidance </w:t>
      </w:r>
      <w:r>
        <w:rPr>
          <w:rFonts w:ascii="Arial" w:hAnsi="Arial" w:cs="Arial"/>
        </w:rPr>
        <w:t xml:space="preserve">to support staff regarding this is available on the MH </w:t>
      </w:r>
      <w:r w:rsidR="00637031">
        <w:rPr>
          <w:rFonts w:ascii="Arial" w:hAnsi="Arial" w:cs="Arial"/>
        </w:rPr>
        <w:t>HR Connect</w:t>
      </w:r>
      <w:r>
        <w:rPr>
          <w:rFonts w:ascii="Arial" w:hAnsi="Arial" w:cs="Arial"/>
        </w:rPr>
        <w:t xml:space="preserve"> pages (</w:t>
      </w:r>
      <w:hyperlink r:id="rId11" w:history="1">
        <w:r w:rsidRPr="008754CA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>)</w:t>
      </w:r>
    </w:p>
    <w:p w:rsidR="008754CA" w:rsidRPr="001437B7" w:rsidRDefault="008754CA" w:rsidP="0025759D">
      <w:pPr>
        <w:numPr>
          <w:ilvl w:val="0"/>
          <w:numId w:val="17"/>
        </w:numPr>
        <w:spacing w:after="60" w:line="276" w:lineRule="auto"/>
        <w:ind w:left="714" w:hanging="357"/>
        <w:rPr>
          <w:rFonts w:ascii="Arial" w:hAnsi="Arial" w:cs="Arial"/>
          <w:smallCaps/>
        </w:rPr>
      </w:pPr>
      <w:r w:rsidRPr="001437B7">
        <w:rPr>
          <w:rFonts w:ascii="Arial" w:hAnsi="Arial" w:cs="Arial"/>
        </w:rPr>
        <w:t xml:space="preserve">Throughout </w:t>
      </w:r>
      <w:r>
        <w:rPr>
          <w:rFonts w:ascii="Arial" w:hAnsi="Arial" w:cs="Arial"/>
        </w:rPr>
        <w:t xml:space="preserve">the </w:t>
      </w:r>
      <w:r w:rsidRPr="001437B7">
        <w:rPr>
          <w:rFonts w:ascii="Arial" w:hAnsi="Arial" w:cs="Arial"/>
        </w:rPr>
        <w:t>manoeuvre</w:t>
      </w:r>
      <w:r>
        <w:rPr>
          <w:rFonts w:ascii="Arial" w:hAnsi="Arial" w:cs="Arial"/>
        </w:rPr>
        <w:t>,</w:t>
      </w:r>
      <w:r w:rsidRPr="00143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one person should take the lead, </w:t>
      </w:r>
      <w:r w:rsidRPr="001437B7">
        <w:rPr>
          <w:rFonts w:ascii="Arial" w:hAnsi="Arial" w:cs="Arial"/>
        </w:rPr>
        <w:t>communicat</w:t>
      </w:r>
      <w:r>
        <w:rPr>
          <w:rFonts w:ascii="Arial" w:hAnsi="Arial" w:cs="Arial"/>
        </w:rPr>
        <w:t>ing with the patient and other staff, explaining the process and ensuring all understand what is happening</w:t>
      </w:r>
    </w:p>
    <w:p w:rsidR="008754CA" w:rsidRPr="001437B7" w:rsidRDefault="008754CA" w:rsidP="0025759D">
      <w:pPr>
        <w:numPr>
          <w:ilvl w:val="0"/>
          <w:numId w:val="17"/>
        </w:numPr>
        <w:spacing w:after="60" w:line="276" w:lineRule="auto"/>
        <w:ind w:left="714" w:hanging="357"/>
        <w:rPr>
          <w:rFonts w:ascii="Arial" w:hAnsi="Arial" w:cs="Arial"/>
          <w:smallCaps/>
        </w:rPr>
      </w:pPr>
      <w:r>
        <w:rPr>
          <w:rFonts w:ascii="Arial" w:hAnsi="Arial" w:cs="Arial"/>
        </w:rPr>
        <w:t>The bed area should be cleared</w:t>
      </w:r>
      <w:r w:rsidRPr="001437B7">
        <w:rPr>
          <w:rFonts w:ascii="Arial" w:hAnsi="Arial" w:cs="Arial"/>
        </w:rPr>
        <w:t xml:space="preserve"> to allow space for</w:t>
      </w:r>
      <w:r>
        <w:rPr>
          <w:rFonts w:ascii="Arial" w:hAnsi="Arial" w:cs="Arial"/>
        </w:rPr>
        <w:t xml:space="preserve"> the</w:t>
      </w:r>
      <w:r w:rsidRPr="001437B7">
        <w:rPr>
          <w:rFonts w:ascii="Arial" w:hAnsi="Arial" w:cs="Arial"/>
        </w:rPr>
        <w:t xml:space="preserve"> transfer</w:t>
      </w:r>
      <w:r>
        <w:rPr>
          <w:rFonts w:ascii="Arial" w:hAnsi="Arial" w:cs="Arial"/>
        </w:rPr>
        <w:t xml:space="preserve"> to happen without obstruction, for example, </w:t>
      </w:r>
      <w:r w:rsidR="006C2EA0">
        <w:rPr>
          <w:rFonts w:ascii="Arial" w:hAnsi="Arial" w:cs="Arial"/>
        </w:rPr>
        <w:t>bed side</w:t>
      </w:r>
      <w:r w:rsidRPr="001437B7">
        <w:rPr>
          <w:rFonts w:ascii="Arial" w:hAnsi="Arial" w:cs="Arial"/>
        </w:rPr>
        <w:t xml:space="preserve"> lockers</w:t>
      </w:r>
      <w:r w:rsidR="006C2EA0">
        <w:rPr>
          <w:rFonts w:ascii="Arial" w:hAnsi="Arial" w:cs="Arial"/>
        </w:rPr>
        <w:t xml:space="preserve"> and</w:t>
      </w:r>
      <w:r w:rsidRPr="001437B7">
        <w:rPr>
          <w:rFonts w:ascii="Arial" w:hAnsi="Arial" w:cs="Arial"/>
        </w:rPr>
        <w:t xml:space="preserve"> chairs</w:t>
      </w:r>
    </w:p>
    <w:p w:rsidR="008754CA" w:rsidRPr="00CE735A" w:rsidRDefault="008754CA" w:rsidP="0025759D">
      <w:pPr>
        <w:numPr>
          <w:ilvl w:val="0"/>
          <w:numId w:val="17"/>
        </w:numPr>
        <w:tabs>
          <w:tab w:val="clear" w:pos="720"/>
          <w:tab w:val="num" w:pos="360"/>
        </w:tabs>
        <w:spacing w:after="60" w:line="276" w:lineRule="auto"/>
        <w:ind w:left="714" w:hanging="357"/>
        <w:rPr>
          <w:rFonts w:ascii="Arial" w:hAnsi="Arial" w:cs="Arial"/>
          <w:smallCaps/>
        </w:rPr>
      </w:pPr>
      <w:r w:rsidRPr="00CE735A">
        <w:rPr>
          <w:rFonts w:ascii="Arial" w:hAnsi="Arial" w:cs="Arial"/>
        </w:rPr>
        <w:t>To prevent potential top heavy / stooped posture</w:t>
      </w:r>
      <w:r w:rsidR="006C2EA0">
        <w:rPr>
          <w:rFonts w:ascii="Arial" w:hAnsi="Arial" w:cs="Arial"/>
        </w:rPr>
        <w:t>s</w:t>
      </w:r>
      <w:r w:rsidRPr="00CE735A">
        <w:rPr>
          <w:rFonts w:ascii="Arial" w:hAnsi="Arial" w:cs="Arial"/>
        </w:rPr>
        <w:t xml:space="preserve">, the bed </w:t>
      </w:r>
      <w:r w:rsidR="006C2EA0">
        <w:rPr>
          <w:rFonts w:ascii="Arial" w:hAnsi="Arial" w:cs="Arial"/>
        </w:rPr>
        <w:t>shou</w:t>
      </w:r>
      <w:r w:rsidRPr="00CE735A">
        <w:rPr>
          <w:rFonts w:ascii="Arial" w:hAnsi="Arial" w:cs="Arial"/>
        </w:rPr>
        <w:t>ld be raised to an appropriate height to accommodate the shorter operator</w:t>
      </w:r>
    </w:p>
    <w:p w:rsidR="008754CA" w:rsidRPr="00CE735A" w:rsidRDefault="008754CA" w:rsidP="0025759D">
      <w:pPr>
        <w:numPr>
          <w:ilvl w:val="0"/>
          <w:numId w:val="17"/>
        </w:numPr>
        <w:spacing w:after="60" w:line="276" w:lineRule="auto"/>
        <w:ind w:left="714" w:hanging="357"/>
        <w:rPr>
          <w:rFonts w:ascii="Arial" w:hAnsi="Arial" w:cs="Arial"/>
          <w:smallCaps/>
        </w:rPr>
      </w:pPr>
      <w:r w:rsidRPr="001437B7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the patient is lying on an </w:t>
      </w:r>
      <w:r w:rsidRPr="001437B7">
        <w:rPr>
          <w:rFonts w:ascii="Arial" w:hAnsi="Arial" w:cs="Arial"/>
        </w:rPr>
        <w:t>air mattress</w:t>
      </w:r>
      <w:r>
        <w:rPr>
          <w:rFonts w:ascii="Arial" w:hAnsi="Arial" w:cs="Arial"/>
        </w:rPr>
        <w:t>,</w:t>
      </w:r>
      <w:r w:rsidRPr="001437B7">
        <w:rPr>
          <w:rFonts w:ascii="Arial" w:hAnsi="Arial" w:cs="Arial"/>
        </w:rPr>
        <w:t xml:space="preserve"> ensure </w:t>
      </w:r>
      <w:r>
        <w:rPr>
          <w:rFonts w:ascii="Arial" w:hAnsi="Arial" w:cs="Arial"/>
        </w:rPr>
        <w:t>the air mattress ‘</w:t>
      </w:r>
      <w:r w:rsidRPr="001437B7">
        <w:rPr>
          <w:rFonts w:ascii="Arial" w:hAnsi="Arial" w:cs="Arial"/>
        </w:rPr>
        <w:t>max</w:t>
      </w:r>
      <w:r>
        <w:rPr>
          <w:rFonts w:ascii="Arial" w:hAnsi="Arial" w:cs="Arial"/>
        </w:rPr>
        <w:t xml:space="preserve"> </w:t>
      </w:r>
      <w:r w:rsidRPr="001437B7">
        <w:rPr>
          <w:rFonts w:ascii="Arial" w:hAnsi="Arial" w:cs="Arial"/>
        </w:rPr>
        <w:t>inflate</w:t>
      </w:r>
      <w:r>
        <w:rPr>
          <w:rFonts w:ascii="Arial" w:hAnsi="Arial" w:cs="Arial"/>
        </w:rPr>
        <w:t>’</w:t>
      </w:r>
      <w:r w:rsidRPr="001437B7">
        <w:rPr>
          <w:rFonts w:ascii="Arial" w:hAnsi="Arial" w:cs="Arial"/>
        </w:rPr>
        <w:t xml:space="preserve"> function is </w:t>
      </w:r>
      <w:r>
        <w:rPr>
          <w:rFonts w:ascii="Arial" w:hAnsi="Arial" w:cs="Arial"/>
        </w:rPr>
        <w:t xml:space="preserve">activated </w:t>
      </w:r>
    </w:p>
    <w:p w:rsidR="008754CA" w:rsidRPr="00CE735A" w:rsidRDefault="008754CA" w:rsidP="0025759D">
      <w:pPr>
        <w:numPr>
          <w:ilvl w:val="0"/>
          <w:numId w:val="17"/>
        </w:numPr>
        <w:spacing w:after="60" w:line="276" w:lineRule="auto"/>
        <w:ind w:left="714" w:hanging="357"/>
        <w:rPr>
          <w:rFonts w:ascii="Arial" w:hAnsi="Arial" w:cs="Arial"/>
          <w:smallCaps/>
        </w:rPr>
      </w:pPr>
      <w:r w:rsidRPr="00CE735A">
        <w:rPr>
          <w:rFonts w:ascii="Arial" w:hAnsi="Arial" w:cs="Arial"/>
        </w:rPr>
        <w:t>Two flat sliding sheets should be used. Check sliding sheets are fit for purpose for example; no loose stitching on handles</w:t>
      </w:r>
      <w:r w:rsidR="006C2EA0">
        <w:rPr>
          <w:rFonts w:ascii="Arial" w:hAnsi="Arial" w:cs="Arial"/>
        </w:rPr>
        <w:t>,</w:t>
      </w:r>
      <w:r w:rsidRPr="00CE735A">
        <w:rPr>
          <w:rFonts w:ascii="Arial" w:hAnsi="Arial" w:cs="Arial"/>
        </w:rPr>
        <w:t xml:space="preserve"> signs of wear </w:t>
      </w:r>
      <w:r w:rsidR="0025759D">
        <w:rPr>
          <w:rFonts w:ascii="Arial" w:hAnsi="Arial" w:cs="Arial"/>
        </w:rPr>
        <w:t>&amp;</w:t>
      </w:r>
      <w:r w:rsidRPr="00CE735A">
        <w:rPr>
          <w:rFonts w:ascii="Arial" w:hAnsi="Arial" w:cs="Arial"/>
        </w:rPr>
        <w:t xml:space="preserve"> tear</w:t>
      </w:r>
      <w:r w:rsidR="006C2EA0">
        <w:rPr>
          <w:rFonts w:ascii="Arial" w:hAnsi="Arial" w:cs="Arial"/>
        </w:rPr>
        <w:t xml:space="preserve"> or loss of slippiness</w:t>
      </w:r>
    </w:p>
    <w:p w:rsidR="008754CA" w:rsidRPr="000E5DCF" w:rsidRDefault="008754CA" w:rsidP="008754CA">
      <w:pPr>
        <w:numPr>
          <w:ilvl w:val="0"/>
          <w:numId w:val="17"/>
        </w:numPr>
        <w:spacing w:after="60" w:line="276" w:lineRule="auto"/>
        <w:ind w:left="714" w:hanging="357"/>
        <w:rPr>
          <w:rFonts w:ascii="Arial" w:hAnsi="Arial" w:cs="Arial"/>
          <w:smallCaps/>
        </w:rPr>
      </w:pPr>
      <w:r w:rsidRPr="00CE735A">
        <w:rPr>
          <w:rFonts w:ascii="Arial" w:hAnsi="Arial" w:cs="Arial"/>
        </w:rPr>
        <w:t xml:space="preserve">Prepare </w:t>
      </w:r>
      <w:r>
        <w:rPr>
          <w:rFonts w:ascii="Arial" w:hAnsi="Arial" w:cs="Arial"/>
        </w:rPr>
        <w:t>two</w:t>
      </w:r>
      <w:r w:rsidRPr="00CE735A">
        <w:rPr>
          <w:rFonts w:ascii="Arial" w:hAnsi="Arial" w:cs="Arial"/>
        </w:rPr>
        <w:t xml:space="preserve"> sliding sheets by placing them together, placing both smooth surfaces together leaving handles exposed on outer side</w:t>
      </w:r>
    </w:p>
    <w:p w:rsidR="008754CA" w:rsidRPr="000E5DCF" w:rsidRDefault="008754CA" w:rsidP="008754CA">
      <w:pPr>
        <w:spacing w:after="120" w:line="276" w:lineRule="auto"/>
        <w:ind w:left="360"/>
        <w:rPr>
          <w:rFonts w:ascii="Arial" w:hAnsi="Arial" w:cs="Arial"/>
          <w:smallCaps/>
        </w:rPr>
      </w:pPr>
    </w:p>
    <w:p w:rsidR="008754CA" w:rsidRPr="000E5DCF" w:rsidRDefault="008754CA" w:rsidP="0025759D">
      <w:pPr>
        <w:spacing w:after="60" w:line="276" w:lineRule="auto"/>
        <w:rPr>
          <w:rFonts w:ascii="Arial" w:hAnsi="Arial" w:cs="Arial"/>
          <w:b/>
          <w:smallCaps/>
        </w:rPr>
      </w:pPr>
      <w:r w:rsidRPr="000E5DCF">
        <w:rPr>
          <w:rFonts w:ascii="Arial" w:hAnsi="Arial" w:cs="Arial"/>
          <w:b/>
        </w:rPr>
        <w:t>Inserting the sliding sheets under the patient</w:t>
      </w:r>
    </w:p>
    <w:p w:rsidR="008754CA" w:rsidRPr="00CE735A" w:rsidRDefault="00637031" w:rsidP="0025759D">
      <w:pPr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17145</wp:posOffset>
            </wp:positionV>
            <wp:extent cx="1600200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343" y="21336"/>
                <wp:lineTo x="21343" y="0"/>
                <wp:lineTo x="0" y="0"/>
              </wp:wrapPolygon>
            </wp:wrapTight>
            <wp:docPr id="164" name="Picture 164" descr="140109NHS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140109NHS-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CA">
        <w:rPr>
          <w:rFonts w:ascii="Arial" w:hAnsi="Arial" w:cs="Arial"/>
        </w:rPr>
        <w:t>Facilitate the patient to roll</w:t>
      </w:r>
      <w:r w:rsidR="008754CA" w:rsidRPr="00CE735A">
        <w:rPr>
          <w:rFonts w:ascii="Arial" w:hAnsi="Arial" w:cs="Arial"/>
        </w:rPr>
        <w:t xml:space="preserve"> onto</w:t>
      </w:r>
      <w:r w:rsidR="008754CA">
        <w:rPr>
          <w:rFonts w:ascii="Arial" w:hAnsi="Arial" w:cs="Arial"/>
        </w:rPr>
        <w:t xml:space="preserve"> their</w:t>
      </w:r>
      <w:r w:rsidR="008754CA" w:rsidRPr="00CE735A">
        <w:rPr>
          <w:rFonts w:ascii="Arial" w:hAnsi="Arial" w:cs="Arial"/>
        </w:rPr>
        <w:t xml:space="preserve"> side to insert sliding sheets</w:t>
      </w:r>
      <w:r w:rsidR="008754CA">
        <w:rPr>
          <w:rFonts w:ascii="Arial" w:hAnsi="Arial" w:cs="Arial"/>
        </w:rPr>
        <w:t xml:space="preserve"> (for additional guidance </w:t>
      </w:r>
      <w:r w:rsidR="008754CA" w:rsidRPr="008754CA">
        <w:rPr>
          <w:rFonts w:ascii="Arial" w:hAnsi="Arial" w:cs="Arial"/>
        </w:rPr>
        <w:t xml:space="preserve">click </w:t>
      </w:r>
      <w:hyperlink r:id="rId13" w:history="1">
        <w:r w:rsidR="008754CA" w:rsidRPr="008754CA">
          <w:rPr>
            <w:rStyle w:val="Hyperlink"/>
            <w:rFonts w:ascii="Arial" w:hAnsi="Arial" w:cs="Arial"/>
          </w:rPr>
          <w:t>here</w:t>
        </w:r>
      </w:hyperlink>
      <w:r w:rsidR="008754CA">
        <w:rPr>
          <w:rFonts w:ascii="Arial" w:hAnsi="Arial" w:cs="Arial"/>
        </w:rPr>
        <w:t>)</w:t>
      </w:r>
      <w:r w:rsidR="008754CA" w:rsidRPr="00CE735A">
        <w:rPr>
          <w:rFonts w:ascii="Arial" w:hAnsi="Arial" w:cs="Arial"/>
        </w:rPr>
        <w:t>. The operator</w:t>
      </w:r>
      <w:r w:rsidR="008754CA">
        <w:rPr>
          <w:rFonts w:ascii="Arial" w:hAnsi="Arial" w:cs="Arial"/>
        </w:rPr>
        <w:t xml:space="preserve"> </w:t>
      </w:r>
      <w:r w:rsidR="008754CA" w:rsidRPr="00CE735A">
        <w:rPr>
          <w:rFonts w:ascii="Arial" w:hAnsi="Arial" w:cs="Arial"/>
        </w:rPr>
        <w:t xml:space="preserve">on the side the patient has been rolled </w:t>
      </w:r>
      <w:r w:rsidR="0025759D" w:rsidRPr="00CE735A">
        <w:rPr>
          <w:rFonts w:ascii="Arial" w:hAnsi="Arial" w:cs="Arial"/>
        </w:rPr>
        <w:t>to</w:t>
      </w:r>
      <w:r w:rsidR="0025759D">
        <w:rPr>
          <w:rFonts w:ascii="Arial" w:hAnsi="Arial" w:cs="Arial"/>
        </w:rPr>
        <w:t>,</w:t>
      </w:r>
      <w:r w:rsidR="008754CA" w:rsidRPr="00CE735A">
        <w:rPr>
          <w:rFonts w:ascii="Arial" w:hAnsi="Arial" w:cs="Arial"/>
        </w:rPr>
        <w:t xml:space="preserve"> secure</w:t>
      </w:r>
      <w:r w:rsidR="008754CA">
        <w:rPr>
          <w:rFonts w:ascii="Arial" w:hAnsi="Arial" w:cs="Arial"/>
        </w:rPr>
        <w:t>s</w:t>
      </w:r>
      <w:r w:rsidR="008754CA" w:rsidRPr="00CE735A">
        <w:rPr>
          <w:rFonts w:ascii="Arial" w:hAnsi="Arial" w:cs="Arial"/>
        </w:rPr>
        <w:t xml:space="preserve"> the patient </w:t>
      </w:r>
      <w:r w:rsidR="008754CA">
        <w:rPr>
          <w:rFonts w:ascii="Arial" w:hAnsi="Arial" w:cs="Arial"/>
        </w:rPr>
        <w:t>on their side. The</w:t>
      </w:r>
      <w:r w:rsidR="008754CA" w:rsidRPr="00CE735A">
        <w:rPr>
          <w:rFonts w:ascii="Arial" w:hAnsi="Arial" w:cs="Arial"/>
        </w:rPr>
        <w:t xml:space="preserve"> second operator place</w:t>
      </w:r>
      <w:r w:rsidR="008754CA">
        <w:rPr>
          <w:rFonts w:ascii="Arial" w:hAnsi="Arial" w:cs="Arial"/>
        </w:rPr>
        <w:t>’s</w:t>
      </w:r>
      <w:r w:rsidR="008754CA" w:rsidRPr="00CE735A">
        <w:rPr>
          <w:rFonts w:ascii="Arial" w:hAnsi="Arial" w:cs="Arial"/>
        </w:rPr>
        <w:t xml:space="preserve"> the sliding sheets on top of the patient’s side</w:t>
      </w:r>
      <w:r w:rsidR="008754CA">
        <w:rPr>
          <w:rFonts w:ascii="Arial" w:hAnsi="Arial" w:cs="Arial"/>
        </w:rPr>
        <w:t xml:space="preserve"> (the first operator holds the</w:t>
      </w:r>
      <w:r w:rsidR="008754CA" w:rsidRPr="00CE735A">
        <w:rPr>
          <w:rFonts w:ascii="Arial" w:hAnsi="Arial" w:cs="Arial"/>
        </w:rPr>
        <w:t xml:space="preserve"> sliding sheets in place at hips and shoulders</w:t>
      </w:r>
      <w:r w:rsidR="008754CA">
        <w:rPr>
          <w:rFonts w:ascii="Arial" w:hAnsi="Arial" w:cs="Arial"/>
        </w:rPr>
        <w:t>), ensuring they come up to the top of the patients head</w:t>
      </w:r>
    </w:p>
    <w:p w:rsidR="008754CA" w:rsidRPr="00CE735A" w:rsidRDefault="008754CA" w:rsidP="005505B5">
      <w:pPr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CE735A">
        <w:rPr>
          <w:rFonts w:ascii="Arial" w:hAnsi="Arial" w:cs="Arial"/>
        </w:rPr>
        <w:t xml:space="preserve">The second operator rolls the remaining sliding sheets </w:t>
      </w:r>
      <w:r>
        <w:rPr>
          <w:rFonts w:ascii="Arial" w:hAnsi="Arial" w:cs="Arial"/>
        </w:rPr>
        <w:t>up</w:t>
      </w:r>
      <w:r w:rsidRPr="00CE735A">
        <w:rPr>
          <w:rFonts w:ascii="Arial" w:hAnsi="Arial" w:cs="Arial"/>
        </w:rPr>
        <w:t xml:space="preserve"> to the patient and slides </w:t>
      </w:r>
      <w:r>
        <w:rPr>
          <w:rFonts w:ascii="Arial" w:hAnsi="Arial" w:cs="Arial"/>
        </w:rPr>
        <w:t xml:space="preserve">them slightly </w:t>
      </w:r>
      <w:r w:rsidRPr="00CE735A">
        <w:rPr>
          <w:rFonts w:ascii="Arial" w:hAnsi="Arial" w:cs="Arial"/>
        </w:rPr>
        <w:t>under the patient’s body</w:t>
      </w:r>
      <w:r>
        <w:rPr>
          <w:rFonts w:ascii="Arial" w:hAnsi="Arial" w:cs="Arial"/>
        </w:rPr>
        <w:t xml:space="preserve">. </w:t>
      </w:r>
      <w:r w:rsidRPr="00CE735A">
        <w:rPr>
          <w:rFonts w:ascii="Arial" w:hAnsi="Arial" w:cs="Arial"/>
        </w:rPr>
        <w:t xml:space="preserve">Both operators facilitate the patient to roll/ turn onto their back, so patient is now supine </w:t>
      </w:r>
      <w:r>
        <w:rPr>
          <w:rFonts w:ascii="Arial" w:hAnsi="Arial" w:cs="Arial"/>
        </w:rPr>
        <w:t>lying on top of the sliding sheets.</w:t>
      </w:r>
      <w:r w:rsidR="005505B5">
        <w:rPr>
          <w:rFonts w:ascii="Arial" w:hAnsi="Arial" w:cs="Arial"/>
        </w:rPr>
        <w:t xml:space="preserve"> </w:t>
      </w:r>
      <w:r w:rsidRPr="00CE735A">
        <w:rPr>
          <w:rFonts w:ascii="Arial" w:hAnsi="Arial" w:cs="Arial"/>
        </w:rPr>
        <w:t>First operator unroll</w:t>
      </w:r>
      <w:r>
        <w:rPr>
          <w:rFonts w:ascii="Arial" w:hAnsi="Arial" w:cs="Arial"/>
        </w:rPr>
        <w:t>s</w:t>
      </w:r>
      <w:r w:rsidRPr="00CE735A">
        <w:rPr>
          <w:rFonts w:ascii="Arial" w:hAnsi="Arial" w:cs="Arial"/>
        </w:rPr>
        <w:t xml:space="preserve"> and smooth</w:t>
      </w:r>
      <w:r>
        <w:rPr>
          <w:rFonts w:ascii="Arial" w:hAnsi="Arial" w:cs="Arial"/>
        </w:rPr>
        <w:t>’s</w:t>
      </w:r>
      <w:r w:rsidRPr="00CE735A">
        <w:rPr>
          <w:rFonts w:ascii="Arial" w:hAnsi="Arial" w:cs="Arial"/>
        </w:rPr>
        <w:t xml:space="preserve"> out the sliding she</w:t>
      </w:r>
      <w:r w:rsidR="005505B5">
        <w:rPr>
          <w:rFonts w:ascii="Arial" w:hAnsi="Arial" w:cs="Arial"/>
        </w:rPr>
        <w:t>ets from underneath the patient</w:t>
      </w:r>
    </w:p>
    <w:p w:rsidR="008754CA" w:rsidRPr="00CE735A" w:rsidRDefault="008754CA" w:rsidP="0025759D">
      <w:pPr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CE735A">
        <w:rPr>
          <w:rFonts w:ascii="Arial" w:hAnsi="Arial" w:cs="Arial"/>
        </w:rPr>
        <w:t>A third sliding sheet may</w:t>
      </w:r>
      <w:r w:rsidR="0025759D">
        <w:rPr>
          <w:rFonts w:ascii="Arial" w:hAnsi="Arial" w:cs="Arial"/>
        </w:rPr>
        <w:t xml:space="preserve"> </w:t>
      </w:r>
      <w:r w:rsidRPr="00CE735A">
        <w:rPr>
          <w:rFonts w:ascii="Arial" w:hAnsi="Arial" w:cs="Arial"/>
        </w:rPr>
        <w:t xml:space="preserve">be required under the patient’s </w:t>
      </w:r>
      <w:r>
        <w:rPr>
          <w:rFonts w:ascii="Arial" w:hAnsi="Arial" w:cs="Arial"/>
        </w:rPr>
        <w:t>feet / calves</w:t>
      </w:r>
      <w:r w:rsidRPr="00CE735A">
        <w:rPr>
          <w:rFonts w:ascii="Arial" w:hAnsi="Arial" w:cs="Arial"/>
        </w:rPr>
        <w:t xml:space="preserve"> to ensure the pat</w:t>
      </w:r>
      <w:r w:rsidR="005505B5">
        <w:rPr>
          <w:rFonts w:ascii="Arial" w:hAnsi="Arial" w:cs="Arial"/>
        </w:rPr>
        <w:t>ient’s entire body is protected</w:t>
      </w:r>
    </w:p>
    <w:p w:rsidR="008754CA" w:rsidRPr="00CE735A" w:rsidRDefault="008754CA" w:rsidP="0025759D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</w:rPr>
      </w:pPr>
      <w:r w:rsidRPr="00CE735A">
        <w:rPr>
          <w:rFonts w:ascii="Arial" w:hAnsi="Arial" w:cs="Arial"/>
          <w:b/>
        </w:rPr>
        <w:lastRenderedPageBreak/>
        <w:t>Repositioning the patient with the use of sliding sheets</w:t>
      </w:r>
    </w:p>
    <w:p w:rsidR="008754CA" w:rsidRDefault="00637031" w:rsidP="0025759D">
      <w:pPr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107950</wp:posOffset>
            </wp:positionV>
            <wp:extent cx="194310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388" y="21447"/>
                <wp:lineTo x="21388" y="0"/>
                <wp:lineTo x="0" y="0"/>
              </wp:wrapPolygon>
            </wp:wrapTight>
            <wp:docPr id="165" name="Picture 165" descr="140109NHS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140109NHS-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10115" r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CA" w:rsidRPr="00CE735A">
        <w:rPr>
          <w:rFonts w:ascii="Arial" w:hAnsi="Arial" w:cs="Arial"/>
        </w:rPr>
        <w:t>Both operators should be positioned between the patient’s shoulder and elbow</w:t>
      </w:r>
      <w:r w:rsidR="008754CA">
        <w:rPr>
          <w:rFonts w:ascii="Arial" w:hAnsi="Arial" w:cs="Arial"/>
        </w:rPr>
        <w:t>, facing across the bed towards the patients feet</w:t>
      </w:r>
    </w:p>
    <w:p w:rsidR="008754CA" w:rsidRPr="00CE735A" w:rsidRDefault="008754CA" w:rsidP="0025759D">
      <w:pPr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CE735A">
        <w:rPr>
          <w:rFonts w:ascii="Arial" w:hAnsi="Arial" w:cs="Arial"/>
        </w:rPr>
        <w:t>One operator will lead and take charge of the manoeuvre giving clear concise instructions on when to move and how far to move the patient, for example; moving only a short distance at a time using t</w:t>
      </w:r>
      <w:r w:rsidR="0025759D">
        <w:rPr>
          <w:rFonts w:ascii="Arial" w:hAnsi="Arial" w:cs="Arial"/>
        </w:rPr>
        <w:t>he commands - relax, head, step</w:t>
      </w:r>
    </w:p>
    <w:p w:rsidR="008754CA" w:rsidRPr="00CE735A" w:rsidRDefault="00637031" w:rsidP="0025759D">
      <w:pPr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151765</wp:posOffset>
            </wp:positionV>
            <wp:extent cx="1943100" cy="1305560"/>
            <wp:effectExtent l="0" t="0" r="0" b="8890"/>
            <wp:wrapTight wrapText="bothSides">
              <wp:wrapPolygon edited="0">
                <wp:start x="0" y="0"/>
                <wp:lineTo x="0" y="21432"/>
                <wp:lineTo x="21388" y="21432"/>
                <wp:lineTo x="21388" y="0"/>
                <wp:lineTo x="0" y="0"/>
              </wp:wrapPolygon>
            </wp:wrapTight>
            <wp:docPr id="166" name="Picture 166" descr="140109NHS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140109NHS-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7" r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CA" w:rsidRPr="00CE735A">
        <w:rPr>
          <w:rFonts w:ascii="Arial" w:hAnsi="Arial" w:cs="Arial"/>
        </w:rPr>
        <w:t xml:space="preserve">Efficient movement pattern </w:t>
      </w:r>
      <w:r w:rsidR="008754CA">
        <w:rPr>
          <w:rFonts w:ascii="Arial" w:hAnsi="Arial" w:cs="Arial"/>
        </w:rPr>
        <w:t>(</w:t>
      </w:r>
      <w:hyperlink r:id="rId16" w:history="1">
        <w:r w:rsidR="008754CA" w:rsidRPr="0025759D">
          <w:rPr>
            <w:rStyle w:val="Hyperlink"/>
            <w:rFonts w:ascii="Arial" w:hAnsi="Arial" w:cs="Arial"/>
          </w:rPr>
          <w:t>link</w:t>
        </w:r>
      </w:hyperlink>
      <w:bookmarkStart w:id="0" w:name="_GoBack"/>
      <w:bookmarkEnd w:id="0"/>
      <w:r w:rsidR="008754CA">
        <w:rPr>
          <w:rFonts w:ascii="Arial" w:hAnsi="Arial" w:cs="Arial"/>
        </w:rPr>
        <w:t xml:space="preserve">) </w:t>
      </w:r>
      <w:r w:rsidR="0025759D">
        <w:rPr>
          <w:rFonts w:ascii="Arial" w:hAnsi="Arial" w:cs="Arial"/>
        </w:rPr>
        <w:t>should</w:t>
      </w:r>
      <w:r w:rsidR="008754CA" w:rsidRPr="00CE735A">
        <w:rPr>
          <w:rFonts w:ascii="Arial" w:hAnsi="Arial" w:cs="Arial"/>
        </w:rPr>
        <w:t xml:space="preserve"> be applied,</w:t>
      </w:r>
      <w:r w:rsidR="0025759D">
        <w:rPr>
          <w:rFonts w:ascii="Arial" w:hAnsi="Arial" w:cs="Arial"/>
        </w:rPr>
        <w:t xml:space="preserve"> including</w:t>
      </w:r>
      <w:r w:rsidR="008754CA" w:rsidRPr="00CE735A">
        <w:rPr>
          <w:rFonts w:ascii="Arial" w:hAnsi="Arial" w:cs="Arial"/>
        </w:rPr>
        <w:t xml:space="preserve"> tak</w:t>
      </w:r>
      <w:r w:rsidR="0025759D">
        <w:rPr>
          <w:rFonts w:ascii="Arial" w:hAnsi="Arial" w:cs="Arial"/>
        </w:rPr>
        <w:t>ing</w:t>
      </w:r>
      <w:r w:rsidR="008754CA" w:rsidRPr="00CE735A">
        <w:rPr>
          <w:rFonts w:ascii="Arial" w:hAnsi="Arial" w:cs="Arial"/>
        </w:rPr>
        <w:t xml:space="preserve"> an indirect hold of the handles</w:t>
      </w:r>
      <w:r w:rsidR="008754CA">
        <w:rPr>
          <w:rFonts w:ascii="Arial" w:hAnsi="Arial" w:cs="Arial"/>
        </w:rPr>
        <w:t xml:space="preserve"> of</w:t>
      </w:r>
      <w:r w:rsidR="008754CA" w:rsidRPr="00CE735A">
        <w:rPr>
          <w:rFonts w:ascii="Arial" w:hAnsi="Arial" w:cs="Arial"/>
        </w:rPr>
        <w:t xml:space="preserve"> the top sliding sheet</w:t>
      </w:r>
      <w:r w:rsidR="008754CA">
        <w:rPr>
          <w:rFonts w:ascii="Arial" w:hAnsi="Arial" w:cs="Arial"/>
        </w:rPr>
        <w:t xml:space="preserve"> only</w:t>
      </w:r>
      <w:r w:rsidR="0025759D">
        <w:rPr>
          <w:rFonts w:ascii="Arial" w:hAnsi="Arial" w:cs="Arial"/>
        </w:rPr>
        <w:t>;</w:t>
      </w:r>
      <w:r w:rsidR="008754CA" w:rsidRPr="00CE735A">
        <w:rPr>
          <w:rFonts w:ascii="Arial" w:hAnsi="Arial" w:cs="Arial"/>
        </w:rPr>
        <w:t xml:space="preserve"> </w:t>
      </w:r>
      <w:r w:rsidR="008754CA">
        <w:rPr>
          <w:rFonts w:ascii="Arial" w:hAnsi="Arial" w:cs="Arial"/>
        </w:rPr>
        <w:t>positioning your feet so that your</w:t>
      </w:r>
      <w:r w:rsidR="008754CA" w:rsidRPr="00CE735A">
        <w:rPr>
          <w:rFonts w:ascii="Arial" w:hAnsi="Arial" w:cs="Arial"/>
        </w:rPr>
        <w:t xml:space="preserve"> elbows </w:t>
      </w:r>
      <w:r w:rsidR="008754CA">
        <w:rPr>
          <w:rFonts w:ascii="Arial" w:hAnsi="Arial" w:cs="Arial"/>
        </w:rPr>
        <w:t>are straightened but</w:t>
      </w:r>
      <w:r w:rsidR="008754CA" w:rsidRPr="00CE735A">
        <w:rPr>
          <w:rFonts w:ascii="Arial" w:hAnsi="Arial" w:cs="Arial"/>
        </w:rPr>
        <w:t xml:space="preserve"> relaxed</w:t>
      </w:r>
      <w:r w:rsidR="0025759D">
        <w:rPr>
          <w:rFonts w:ascii="Arial" w:hAnsi="Arial" w:cs="Arial"/>
        </w:rPr>
        <w:t xml:space="preserve">; </w:t>
      </w:r>
      <w:r w:rsidR="008754CA" w:rsidRPr="00CE735A">
        <w:rPr>
          <w:rFonts w:ascii="Arial" w:hAnsi="Arial" w:cs="Arial"/>
        </w:rPr>
        <w:t>lead</w:t>
      </w:r>
      <w:r w:rsidR="008754CA">
        <w:rPr>
          <w:rFonts w:ascii="Arial" w:hAnsi="Arial" w:cs="Arial"/>
        </w:rPr>
        <w:t>ing</w:t>
      </w:r>
      <w:r w:rsidR="008754CA" w:rsidRPr="00CE735A">
        <w:rPr>
          <w:rFonts w:ascii="Arial" w:hAnsi="Arial" w:cs="Arial"/>
        </w:rPr>
        <w:t xml:space="preserve"> with the head</w:t>
      </w:r>
      <w:r w:rsidR="0025759D">
        <w:rPr>
          <w:rFonts w:ascii="Arial" w:hAnsi="Arial" w:cs="Arial"/>
        </w:rPr>
        <w:t>;</w:t>
      </w:r>
      <w:r w:rsidR="008754CA" w:rsidRPr="00CE735A">
        <w:rPr>
          <w:rFonts w:ascii="Arial" w:hAnsi="Arial" w:cs="Arial"/>
        </w:rPr>
        <w:t xml:space="preserve"> </w:t>
      </w:r>
      <w:r w:rsidR="0025759D">
        <w:rPr>
          <w:rFonts w:ascii="Arial" w:hAnsi="Arial" w:cs="Arial"/>
        </w:rPr>
        <w:t xml:space="preserve">and then </w:t>
      </w:r>
      <w:r w:rsidR="008754CA" w:rsidRPr="00CE735A">
        <w:rPr>
          <w:rFonts w:ascii="Arial" w:hAnsi="Arial" w:cs="Arial"/>
        </w:rPr>
        <w:t>take a small step back with the foot nearest the bed</w:t>
      </w:r>
      <w:r w:rsidR="008754CA">
        <w:rPr>
          <w:rFonts w:ascii="Arial" w:hAnsi="Arial" w:cs="Arial"/>
        </w:rPr>
        <w:t>. This step back</w:t>
      </w:r>
      <w:r w:rsidR="008754CA" w:rsidRPr="00CE735A">
        <w:rPr>
          <w:rFonts w:ascii="Arial" w:hAnsi="Arial" w:cs="Arial"/>
        </w:rPr>
        <w:t xml:space="preserve"> facilitat</w:t>
      </w:r>
      <w:r w:rsidR="008754CA">
        <w:rPr>
          <w:rFonts w:ascii="Arial" w:hAnsi="Arial" w:cs="Arial"/>
        </w:rPr>
        <w:t>es a</w:t>
      </w:r>
      <w:r w:rsidR="008754CA" w:rsidRPr="00CE735A">
        <w:rPr>
          <w:rFonts w:ascii="Arial" w:hAnsi="Arial" w:cs="Arial"/>
        </w:rPr>
        <w:t xml:space="preserve"> small slid</w:t>
      </w:r>
      <w:r w:rsidR="008754CA">
        <w:rPr>
          <w:rFonts w:ascii="Arial" w:hAnsi="Arial" w:cs="Arial"/>
        </w:rPr>
        <w:t>ing</w:t>
      </w:r>
      <w:r w:rsidR="008754CA" w:rsidRPr="00CE735A">
        <w:rPr>
          <w:rFonts w:ascii="Arial" w:hAnsi="Arial" w:cs="Arial"/>
        </w:rPr>
        <w:t xml:space="preserve"> movement of the patient toward the operator, h</w:t>
      </w:r>
      <w:r w:rsidR="0025759D">
        <w:rPr>
          <w:rFonts w:ascii="Arial" w:hAnsi="Arial" w:cs="Arial"/>
        </w:rPr>
        <w:t>ence moving patient up the bed</w:t>
      </w:r>
    </w:p>
    <w:p w:rsidR="008754CA" w:rsidRDefault="008754CA" w:rsidP="0025759D">
      <w:pPr>
        <w:numPr>
          <w:ilvl w:val="0"/>
          <w:numId w:val="19"/>
        </w:numPr>
        <w:spacing w:after="60" w:line="276" w:lineRule="auto"/>
        <w:rPr>
          <w:rFonts w:ascii="Arial" w:hAnsi="Arial" w:cs="Arial"/>
        </w:rPr>
      </w:pPr>
      <w:r w:rsidRPr="00CE735A">
        <w:rPr>
          <w:rFonts w:ascii="Arial" w:hAnsi="Arial" w:cs="Arial"/>
        </w:rPr>
        <w:t xml:space="preserve">Ensure the manoeuvre is carried out over a minimum of 2 </w:t>
      </w:r>
      <w:r w:rsidR="008F55A8">
        <w:rPr>
          <w:rFonts w:ascii="Arial" w:hAnsi="Arial" w:cs="Arial"/>
        </w:rPr>
        <w:t>small</w:t>
      </w:r>
      <w:r w:rsidRPr="00CE735A">
        <w:rPr>
          <w:rFonts w:ascii="Arial" w:hAnsi="Arial" w:cs="Arial"/>
        </w:rPr>
        <w:t xml:space="preserve"> moves (</w:t>
      </w:r>
      <w:r w:rsidR="0025759D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CE735A">
        <w:rPr>
          <w:rFonts w:ascii="Arial" w:hAnsi="Arial" w:cs="Arial"/>
        </w:rPr>
        <w:t>cms</w:t>
      </w:r>
      <w:r>
        <w:rPr>
          <w:rFonts w:ascii="Arial" w:hAnsi="Arial" w:cs="Arial"/>
        </w:rPr>
        <w:t xml:space="preserve"> or so</w:t>
      </w:r>
      <w:r w:rsidRPr="00CE735A">
        <w:rPr>
          <w:rFonts w:ascii="Arial" w:hAnsi="Arial" w:cs="Arial"/>
        </w:rPr>
        <w:t>) dependant on size</w:t>
      </w:r>
      <w:r>
        <w:rPr>
          <w:rFonts w:ascii="Arial" w:hAnsi="Arial" w:cs="Arial"/>
        </w:rPr>
        <w:t xml:space="preserve"> </w:t>
      </w:r>
      <w:r w:rsidRPr="00CE735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E735A">
        <w:rPr>
          <w:rFonts w:ascii="Arial" w:hAnsi="Arial" w:cs="Arial"/>
        </w:rPr>
        <w:t xml:space="preserve">girth of patient to reduce effort required to carry out manoeuvre and also to control manoeuvre. </w:t>
      </w:r>
      <w:r w:rsidR="0025759D">
        <w:rPr>
          <w:rFonts w:ascii="Arial" w:hAnsi="Arial" w:cs="Arial"/>
        </w:rPr>
        <w:t>Remember the p</w:t>
      </w:r>
      <w:r w:rsidRPr="00CE735A">
        <w:rPr>
          <w:rFonts w:ascii="Arial" w:hAnsi="Arial" w:cs="Arial"/>
        </w:rPr>
        <w:t>atient should be positioned correctly to allow</w:t>
      </w:r>
      <w:r w:rsidR="0025759D">
        <w:rPr>
          <w:rFonts w:ascii="Arial" w:hAnsi="Arial" w:cs="Arial"/>
        </w:rPr>
        <w:t xml:space="preserve"> functions of bed to work fully, this may mean for shorter patients they do not need to be repositioned to the top of the bed</w:t>
      </w:r>
    </w:p>
    <w:p w:rsidR="008754CA" w:rsidRPr="00CE735A" w:rsidRDefault="008754CA" w:rsidP="0025759D">
      <w:pPr>
        <w:numPr>
          <w:ilvl w:val="0"/>
          <w:numId w:val="19"/>
        </w:num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To assist with the movement up the bed, the knee brake s</w:t>
      </w:r>
      <w:r w:rsidR="005505B5">
        <w:rPr>
          <w:rFonts w:ascii="Arial" w:hAnsi="Arial" w:cs="Arial"/>
        </w:rPr>
        <w:t>ection of the bed can be raised</w:t>
      </w:r>
    </w:p>
    <w:p w:rsidR="008754CA" w:rsidRPr="00CE735A" w:rsidRDefault="008754CA" w:rsidP="0025759D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:rsidR="008754CA" w:rsidRPr="00CE735A" w:rsidRDefault="008754CA" w:rsidP="0025759D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</w:rPr>
      </w:pPr>
      <w:r w:rsidRPr="00CE735A">
        <w:rPr>
          <w:rFonts w:ascii="Arial" w:hAnsi="Arial" w:cs="Arial"/>
          <w:b/>
        </w:rPr>
        <w:t>Remov</w:t>
      </w:r>
      <w:r>
        <w:rPr>
          <w:rFonts w:ascii="Arial" w:hAnsi="Arial" w:cs="Arial"/>
          <w:b/>
        </w:rPr>
        <w:t>ing the</w:t>
      </w:r>
      <w:r w:rsidRPr="00CE735A">
        <w:rPr>
          <w:rFonts w:ascii="Arial" w:hAnsi="Arial" w:cs="Arial"/>
          <w:b/>
        </w:rPr>
        <w:t xml:space="preserve"> sliding sheets</w:t>
      </w:r>
    </w:p>
    <w:p w:rsidR="008754CA" w:rsidRPr="00CE735A" w:rsidRDefault="008754CA" w:rsidP="0025759D">
      <w:pPr>
        <w:numPr>
          <w:ilvl w:val="0"/>
          <w:numId w:val="20"/>
        </w:num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CE735A">
        <w:rPr>
          <w:rFonts w:ascii="Arial" w:hAnsi="Arial" w:cs="Arial"/>
        </w:rPr>
        <w:t xml:space="preserve">At the </w:t>
      </w:r>
      <w:r w:rsidR="005505B5">
        <w:rPr>
          <w:rFonts w:ascii="Arial" w:hAnsi="Arial" w:cs="Arial"/>
        </w:rPr>
        <w:t>patient’s</w:t>
      </w:r>
      <w:r>
        <w:rPr>
          <w:rFonts w:ascii="Arial" w:hAnsi="Arial" w:cs="Arial"/>
        </w:rPr>
        <w:t xml:space="preserve"> </w:t>
      </w:r>
      <w:r w:rsidRPr="00CE735A">
        <w:rPr>
          <w:rFonts w:ascii="Arial" w:hAnsi="Arial" w:cs="Arial"/>
        </w:rPr>
        <w:t>neck or ankle</w:t>
      </w:r>
      <w:r>
        <w:rPr>
          <w:rFonts w:ascii="Arial" w:hAnsi="Arial" w:cs="Arial"/>
        </w:rPr>
        <w:t xml:space="preserve"> </w:t>
      </w:r>
      <w:r w:rsidRPr="00CE735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E735A">
        <w:rPr>
          <w:rFonts w:ascii="Arial" w:hAnsi="Arial" w:cs="Arial"/>
        </w:rPr>
        <w:t>knee, one operator fold</w:t>
      </w:r>
      <w:r>
        <w:rPr>
          <w:rFonts w:ascii="Arial" w:hAnsi="Arial" w:cs="Arial"/>
        </w:rPr>
        <w:t xml:space="preserve">s the corner of the </w:t>
      </w:r>
      <w:r w:rsidRPr="00CE735A">
        <w:rPr>
          <w:rFonts w:ascii="Arial" w:hAnsi="Arial" w:cs="Arial"/>
        </w:rPr>
        <w:t xml:space="preserve">bottom sliding sheet </w:t>
      </w:r>
      <w:r>
        <w:rPr>
          <w:rFonts w:ascii="Arial" w:hAnsi="Arial" w:cs="Arial"/>
        </w:rPr>
        <w:t>back on itself</w:t>
      </w:r>
      <w:r w:rsidRPr="00CE735A">
        <w:rPr>
          <w:rFonts w:ascii="Arial" w:hAnsi="Arial" w:cs="Arial"/>
        </w:rPr>
        <w:t>, passing the bottom sliding sheet</w:t>
      </w:r>
      <w:r>
        <w:rPr>
          <w:rFonts w:ascii="Arial" w:hAnsi="Arial" w:cs="Arial"/>
        </w:rPr>
        <w:t xml:space="preserve"> under the patient</w:t>
      </w:r>
      <w:r w:rsidRPr="00CE735A">
        <w:rPr>
          <w:rFonts w:ascii="Arial" w:hAnsi="Arial" w:cs="Arial"/>
        </w:rPr>
        <w:t xml:space="preserve"> to the other operator, who will </w:t>
      </w:r>
      <w:r>
        <w:rPr>
          <w:rFonts w:ascii="Arial" w:hAnsi="Arial" w:cs="Arial"/>
        </w:rPr>
        <w:t>slowly</w:t>
      </w:r>
      <w:r w:rsidRPr="00CE735A">
        <w:rPr>
          <w:rFonts w:ascii="Arial" w:hAnsi="Arial" w:cs="Arial"/>
        </w:rPr>
        <w:t xml:space="preserve"> slide the sliding</w:t>
      </w:r>
      <w:r w:rsidR="005505B5">
        <w:rPr>
          <w:rFonts w:ascii="Arial" w:hAnsi="Arial" w:cs="Arial"/>
        </w:rPr>
        <w:t xml:space="preserve"> sheet from under the patient</w:t>
      </w:r>
    </w:p>
    <w:p w:rsidR="008754CA" w:rsidRPr="00CE735A" w:rsidRDefault="00637031" w:rsidP="0025759D">
      <w:pPr>
        <w:numPr>
          <w:ilvl w:val="0"/>
          <w:numId w:val="20"/>
        </w:num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483235</wp:posOffset>
            </wp:positionV>
            <wp:extent cx="251460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436" y="21302"/>
                <wp:lineTo x="21436" y="0"/>
                <wp:lineTo x="0" y="0"/>
              </wp:wrapPolygon>
            </wp:wrapTight>
            <wp:docPr id="167" name="Picture 167" descr="140109NHS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140109NHS-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7" t="5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CA" w:rsidRPr="00CE735A">
        <w:rPr>
          <w:rFonts w:ascii="Arial" w:hAnsi="Arial" w:cs="Arial"/>
        </w:rPr>
        <w:t xml:space="preserve">Remove the remaining sliding sheet </w:t>
      </w:r>
      <w:r w:rsidR="008754CA">
        <w:rPr>
          <w:rFonts w:ascii="Arial" w:hAnsi="Arial" w:cs="Arial"/>
        </w:rPr>
        <w:t>as above. Should the operator feel</w:t>
      </w:r>
      <w:r w:rsidR="008754CA" w:rsidRPr="00CE735A">
        <w:rPr>
          <w:rFonts w:ascii="Arial" w:hAnsi="Arial" w:cs="Arial"/>
        </w:rPr>
        <w:t xml:space="preserve"> resistance around the hips</w:t>
      </w:r>
      <w:r w:rsidR="008754CA">
        <w:rPr>
          <w:rFonts w:ascii="Arial" w:hAnsi="Arial" w:cs="Arial"/>
        </w:rPr>
        <w:t xml:space="preserve"> stop removing the sliding sheet</w:t>
      </w:r>
      <w:r w:rsidR="008754CA" w:rsidRPr="00CE735A">
        <w:rPr>
          <w:rFonts w:ascii="Arial" w:hAnsi="Arial" w:cs="Arial"/>
        </w:rPr>
        <w:t>.</w:t>
      </w:r>
      <w:r w:rsidR="008754CA">
        <w:rPr>
          <w:rFonts w:ascii="Arial" w:hAnsi="Arial" w:cs="Arial"/>
        </w:rPr>
        <w:t xml:space="preserve"> Go to the other end of the patient and repeat the process, removing the sliding sheet in the opposite direction until b</w:t>
      </w:r>
      <w:r w:rsidR="008754CA" w:rsidRPr="00CE735A">
        <w:rPr>
          <w:rFonts w:ascii="Arial" w:hAnsi="Arial" w:cs="Arial"/>
        </w:rPr>
        <w:t>oth sections of the folded sliding sheet are under the hips</w:t>
      </w:r>
      <w:r w:rsidR="008754CA">
        <w:rPr>
          <w:rFonts w:ascii="Arial" w:hAnsi="Arial" w:cs="Arial"/>
        </w:rPr>
        <w:t>. Slowly tease t</w:t>
      </w:r>
      <w:r w:rsidR="008754CA" w:rsidRPr="00CE735A">
        <w:rPr>
          <w:rFonts w:ascii="Arial" w:hAnsi="Arial" w:cs="Arial"/>
        </w:rPr>
        <w:t>he sliding sheet</w:t>
      </w:r>
      <w:r w:rsidR="008754CA">
        <w:rPr>
          <w:rFonts w:ascii="Arial" w:hAnsi="Arial" w:cs="Arial"/>
        </w:rPr>
        <w:t>,</w:t>
      </w:r>
      <w:r w:rsidR="008754CA" w:rsidRPr="00CE735A">
        <w:rPr>
          <w:rFonts w:ascii="Arial" w:hAnsi="Arial" w:cs="Arial"/>
        </w:rPr>
        <w:t xml:space="preserve"> </w:t>
      </w:r>
      <w:r w:rsidR="008754CA">
        <w:rPr>
          <w:rFonts w:ascii="Arial" w:hAnsi="Arial" w:cs="Arial"/>
        </w:rPr>
        <w:t>alternating direction of pulls, until it is removed, being careful to</w:t>
      </w:r>
      <w:r w:rsidR="008754CA" w:rsidRPr="00CE735A">
        <w:rPr>
          <w:rFonts w:ascii="Arial" w:hAnsi="Arial" w:cs="Arial"/>
        </w:rPr>
        <w:t xml:space="preserve"> protect the patient</w:t>
      </w:r>
      <w:r w:rsidR="008754CA">
        <w:rPr>
          <w:rFonts w:ascii="Arial" w:hAnsi="Arial" w:cs="Arial"/>
        </w:rPr>
        <w:t>’s</w:t>
      </w:r>
      <w:r w:rsidR="005505B5">
        <w:rPr>
          <w:rFonts w:ascii="Arial" w:hAnsi="Arial" w:cs="Arial"/>
        </w:rPr>
        <w:t xml:space="preserve"> skin throughout</w:t>
      </w:r>
    </w:p>
    <w:p w:rsidR="009D77FC" w:rsidRPr="00245DF8" w:rsidRDefault="008754CA" w:rsidP="005505B5">
      <w:pPr>
        <w:numPr>
          <w:ilvl w:val="0"/>
          <w:numId w:val="20"/>
        </w:numPr>
        <w:spacing w:after="60" w:line="276" w:lineRule="auto"/>
      </w:pPr>
      <w:r w:rsidRPr="00CE735A">
        <w:rPr>
          <w:rFonts w:ascii="Arial" w:hAnsi="Arial" w:cs="Arial"/>
        </w:rPr>
        <w:t xml:space="preserve">If using </w:t>
      </w:r>
      <w:r>
        <w:rPr>
          <w:rFonts w:ascii="Arial" w:hAnsi="Arial" w:cs="Arial"/>
        </w:rPr>
        <w:t xml:space="preserve">a </w:t>
      </w:r>
      <w:r w:rsidRPr="00CE735A">
        <w:rPr>
          <w:rFonts w:ascii="Arial" w:hAnsi="Arial" w:cs="Arial"/>
        </w:rPr>
        <w:t>third sliding sheet it should be removed</w:t>
      </w:r>
      <w:r>
        <w:rPr>
          <w:rFonts w:ascii="Arial" w:hAnsi="Arial" w:cs="Arial"/>
        </w:rPr>
        <w:t xml:space="preserve"> </w:t>
      </w:r>
      <w:r w:rsidRPr="00CE735A">
        <w:rPr>
          <w:rFonts w:ascii="Arial" w:hAnsi="Arial" w:cs="Arial"/>
        </w:rPr>
        <w:t xml:space="preserve">by pulling from </w:t>
      </w:r>
      <w:r w:rsidR="005505B5">
        <w:rPr>
          <w:rFonts w:ascii="Arial" w:hAnsi="Arial" w:cs="Arial"/>
        </w:rPr>
        <w:t>bottom, protecting patient skin</w:t>
      </w:r>
    </w:p>
    <w:sectPr w:rsidR="009D77FC" w:rsidRPr="00245DF8" w:rsidSect="00FC5E0E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01" w:rsidRDefault="000A4D01">
      <w:r>
        <w:separator/>
      </w:r>
    </w:p>
  </w:endnote>
  <w:endnote w:type="continuationSeparator" w:id="0">
    <w:p w:rsidR="000A4D01" w:rsidRDefault="000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B3" w:rsidRPr="006F48B3" w:rsidRDefault="00425BDF" w:rsidP="00425BDF">
    <w:pPr>
      <w:pStyle w:val="Footer"/>
      <w:jc w:val="center"/>
      <w:rPr>
        <w:sz w:val="16"/>
      </w:rPr>
    </w:pPr>
    <w:r>
      <w:rPr>
        <w:sz w:val="16"/>
        <w:szCs w:val="16"/>
      </w:rPr>
      <w:t>© NHSGGC Moving &amp; Handling Service,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01" w:rsidRDefault="000A4D01">
      <w:r>
        <w:separator/>
      </w:r>
    </w:p>
  </w:footnote>
  <w:footnote w:type="continuationSeparator" w:id="0">
    <w:p w:rsidR="000A4D01" w:rsidRDefault="000A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45" w:rsidRDefault="00637031" w:rsidP="00CC4945">
    <w:pPr>
      <w:spacing w:after="120"/>
      <w:rPr>
        <w:rFonts w:ascii="Arial" w:hAnsi="Arial" w:cs="Arial"/>
        <w:b/>
        <w:color w:val="333399"/>
        <w:sz w:val="28"/>
        <w:szCs w:val="28"/>
      </w:rPr>
    </w:pPr>
    <w:r w:rsidRPr="00167964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701675" cy="504825"/>
          <wp:effectExtent l="0" t="0" r="3175" b="9525"/>
          <wp:wrapTight wrapText="bothSides">
            <wp:wrapPolygon edited="0">
              <wp:start x="0" y="0"/>
              <wp:lineTo x="0" y="21192"/>
              <wp:lineTo x="21111" y="21192"/>
              <wp:lineTo x="21111" y="0"/>
              <wp:lineTo x="0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C05">
      <w:rPr>
        <w:rFonts w:ascii="Arial" w:hAnsi="Arial" w:cs="Arial"/>
        <w:b/>
        <w:color w:val="333399"/>
        <w:sz w:val="28"/>
        <w:szCs w:val="28"/>
      </w:rPr>
      <w:t>Moving and Handling</w:t>
    </w:r>
  </w:p>
  <w:p w:rsidR="00CC4945" w:rsidRPr="00283C05" w:rsidRDefault="00637031" w:rsidP="008754CA">
    <w:pPr>
      <w:spacing w:after="360"/>
      <w:rPr>
        <w:rFonts w:ascii="Arial" w:hAnsi="Arial" w:cs="Arial"/>
        <w:b/>
        <w:color w:val="5F5F5F"/>
        <w:szCs w:val="28"/>
      </w:rPr>
    </w:pPr>
    <w:r w:rsidRPr="00283C05">
      <w:rPr>
        <w:noProof/>
        <w:color w:val="5F5F5F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6057900" cy="0"/>
              <wp:effectExtent l="15240" t="13335" r="1333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E464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" strokecolor="gray" strokeweight="1.5pt"/>
          </w:pict>
        </mc:Fallback>
      </mc:AlternateContent>
    </w:r>
    <w:r w:rsidR="00FC5E0E">
      <w:rPr>
        <w:rFonts w:ascii="Arial" w:hAnsi="Arial" w:cs="Arial"/>
        <w:b/>
        <w:color w:val="5F5F5F"/>
        <w:szCs w:val="28"/>
      </w:rPr>
      <w:t>Guidance</w:t>
    </w:r>
    <w:r w:rsidR="00D56439">
      <w:rPr>
        <w:rFonts w:ascii="Arial" w:hAnsi="Arial" w:cs="Arial"/>
        <w:b/>
        <w:color w:val="5F5F5F"/>
        <w:szCs w:val="28"/>
      </w:rPr>
      <w:t xml:space="preserve"> </w:t>
    </w:r>
    <w:r w:rsidR="00773483">
      <w:rPr>
        <w:rFonts w:ascii="Arial" w:hAnsi="Arial" w:cs="Arial"/>
        <w:b/>
        <w:color w:val="5F5F5F"/>
        <w:szCs w:val="28"/>
      </w:rPr>
      <w:t>–</w:t>
    </w:r>
    <w:r w:rsidR="00D56439">
      <w:rPr>
        <w:rFonts w:ascii="Arial" w:hAnsi="Arial" w:cs="Arial"/>
        <w:b/>
        <w:color w:val="5F5F5F"/>
        <w:szCs w:val="28"/>
      </w:rPr>
      <w:t xml:space="preserve"> </w:t>
    </w:r>
    <w:r w:rsidR="008754CA">
      <w:rPr>
        <w:rFonts w:ascii="Arial" w:hAnsi="Arial" w:cs="Arial"/>
        <w:b/>
        <w:color w:val="5F5F5F"/>
        <w:szCs w:val="28"/>
      </w:rPr>
      <w:t>Repositioning patients using sliding sheets</w:t>
    </w:r>
    <w:r w:rsidR="00773483">
      <w:rPr>
        <w:rFonts w:ascii="Arial" w:hAnsi="Arial" w:cs="Arial"/>
        <w:b/>
        <w:color w:val="5F5F5F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8E4"/>
    <w:multiLevelType w:val="hybridMultilevel"/>
    <w:tmpl w:val="FE8E11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B24BB2"/>
    <w:multiLevelType w:val="hybridMultilevel"/>
    <w:tmpl w:val="28ACA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2F5F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F7A"/>
    <w:multiLevelType w:val="hybridMultilevel"/>
    <w:tmpl w:val="75F21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B2344"/>
    <w:multiLevelType w:val="hybridMultilevel"/>
    <w:tmpl w:val="2D22EE46"/>
    <w:lvl w:ilvl="0" w:tplc="4978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24609"/>
    <w:multiLevelType w:val="hybridMultilevel"/>
    <w:tmpl w:val="FF1EA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E908C1"/>
    <w:multiLevelType w:val="hybridMultilevel"/>
    <w:tmpl w:val="EA869B8A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6BA8"/>
    <w:multiLevelType w:val="hybridMultilevel"/>
    <w:tmpl w:val="94262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CC4701"/>
    <w:multiLevelType w:val="hybridMultilevel"/>
    <w:tmpl w:val="8F0AF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776B36"/>
    <w:multiLevelType w:val="hybridMultilevel"/>
    <w:tmpl w:val="59AA5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C5867"/>
    <w:multiLevelType w:val="hybridMultilevel"/>
    <w:tmpl w:val="5C767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149F6"/>
    <w:multiLevelType w:val="hybridMultilevel"/>
    <w:tmpl w:val="F0EC4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1539D"/>
    <w:multiLevelType w:val="hybridMultilevel"/>
    <w:tmpl w:val="C60C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3103F"/>
    <w:multiLevelType w:val="hybridMultilevel"/>
    <w:tmpl w:val="C6B47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63710"/>
    <w:multiLevelType w:val="hybridMultilevel"/>
    <w:tmpl w:val="DDD25A0E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86FE8"/>
    <w:multiLevelType w:val="hybridMultilevel"/>
    <w:tmpl w:val="ABC0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57EB0"/>
    <w:multiLevelType w:val="hybridMultilevel"/>
    <w:tmpl w:val="D06EA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63590"/>
    <w:multiLevelType w:val="hybridMultilevel"/>
    <w:tmpl w:val="85988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C43CE"/>
    <w:multiLevelType w:val="hybridMultilevel"/>
    <w:tmpl w:val="F6CEF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56169"/>
    <w:multiLevelType w:val="hybridMultilevel"/>
    <w:tmpl w:val="8BE0A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4D4A70"/>
    <w:multiLevelType w:val="hybridMultilevel"/>
    <w:tmpl w:val="FC887FA4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3"/>
  </w:num>
  <w:num w:numId="5">
    <w:abstractNumId w:val="10"/>
  </w:num>
  <w:num w:numId="6">
    <w:abstractNumId w:val="2"/>
  </w:num>
  <w:num w:numId="7">
    <w:abstractNumId w:val="16"/>
  </w:num>
  <w:num w:numId="8">
    <w:abstractNumId w:val="13"/>
  </w:num>
  <w:num w:numId="9">
    <w:abstractNumId w:val="19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8"/>
  </w:num>
  <w:num w:numId="15">
    <w:abstractNumId w:val="6"/>
  </w:num>
  <w:num w:numId="16">
    <w:abstractNumId w:val="7"/>
  </w:num>
  <w:num w:numId="17">
    <w:abstractNumId w:val="12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A"/>
    <w:rsid w:val="000236B5"/>
    <w:rsid w:val="000A2C66"/>
    <w:rsid w:val="000A4D01"/>
    <w:rsid w:val="000B04D7"/>
    <w:rsid w:val="0010218A"/>
    <w:rsid w:val="001201D3"/>
    <w:rsid w:val="001802F4"/>
    <w:rsid w:val="00182BA1"/>
    <w:rsid w:val="001856D0"/>
    <w:rsid w:val="001C75CB"/>
    <w:rsid w:val="001F7F32"/>
    <w:rsid w:val="00245DF8"/>
    <w:rsid w:val="0025015F"/>
    <w:rsid w:val="00253F30"/>
    <w:rsid w:val="0025759D"/>
    <w:rsid w:val="00283C05"/>
    <w:rsid w:val="002A7240"/>
    <w:rsid w:val="002D773F"/>
    <w:rsid w:val="002E3C6C"/>
    <w:rsid w:val="0039024A"/>
    <w:rsid w:val="003928B2"/>
    <w:rsid w:val="003B2EF6"/>
    <w:rsid w:val="003C7F1F"/>
    <w:rsid w:val="003E04A9"/>
    <w:rsid w:val="0041361B"/>
    <w:rsid w:val="00425BDF"/>
    <w:rsid w:val="00440379"/>
    <w:rsid w:val="00451538"/>
    <w:rsid w:val="0046642A"/>
    <w:rsid w:val="00467A48"/>
    <w:rsid w:val="004B44CB"/>
    <w:rsid w:val="00544B55"/>
    <w:rsid w:val="005505B5"/>
    <w:rsid w:val="005912F1"/>
    <w:rsid w:val="005E0882"/>
    <w:rsid w:val="005E2FC6"/>
    <w:rsid w:val="00637031"/>
    <w:rsid w:val="00637FCE"/>
    <w:rsid w:val="00684FDB"/>
    <w:rsid w:val="00690084"/>
    <w:rsid w:val="006B0599"/>
    <w:rsid w:val="006C2EA0"/>
    <w:rsid w:val="006E345F"/>
    <w:rsid w:val="006F3E97"/>
    <w:rsid w:val="006F48B3"/>
    <w:rsid w:val="00711033"/>
    <w:rsid w:val="007449EF"/>
    <w:rsid w:val="00773483"/>
    <w:rsid w:val="00794451"/>
    <w:rsid w:val="0079799E"/>
    <w:rsid w:val="00797ED3"/>
    <w:rsid w:val="007D18F3"/>
    <w:rsid w:val="008670A9"/>
    <w:rsid w:val="008754CA"/>
    <w:rsid w:val="008F55A8"/>
    <w:rsid w:val="009D77FC"/>
    <w:rsid w:val="009E4007"/>
    <w:rsid w:val="00A713B5"/>
    <w:rsid w:val="00A91404"/>
    <w:rsid w:val="00AA0E17"/>
    <w:rsid w:val="00AB1293"/>
    <w:rsid w:val="00AD7F88"/>
    <w:rsid w:val="00AE02BF"/>
    <w:rsid w:val="00B14802"/>
    <w:rsid w:val="00B452BC"/>
    <w:rsid w:val="00B452F4"/>
    <w:rsid w:val="00B5199C"/>
    <w:rsid w:val="00B941DB"/>
    <w:rsid w:val="00BC5E02"/>
    <w:rsid w:val="00C01E57"/>
    <w:rsid w:val="00C07E2E"/>
    <w:rsid w:val="00C44BFD"/>
    <w:rsid w:val="00C63838"/>
    <w:rsid w:val="00CA77E6"/>
    <w:rsid w:val="00CC062A"/>
    <w:rsid w:val="00CC4945"/>
    <w:rsid w:val="00CF38B0"/>
    <w:rsid w:val="00CF625A"/>
    <w:rsid w:val="00D10AA4"/>
    <w:rsid w:val="00D251D2"/>
    <w:rsid w:val="00D35230"/>
    <w:rsid w:val="00D56439"/>
    <w:rsid w:val="00D81200"/>
    <w:rsid w:val="00D84E21"/>
    <w:rsid w:val="00DB6C5F"/>
    <w:rsid w:val="00DC26FF"/>
    <w:rsid w:val="00DD13C2"/>
    <w:rsid w:val="00E4448E"/>
    <w:rsid w:val="00EB7D4E"/>
    <w:rsid w:val="00EC2FAE"/>
    <w:rsid w:val="00EE57B3"/>
    <w:rsid w:val="00F4193E"/>
    <w:rsid w:val="00FA2C4A"/>
    <w:rsid w:val="00FC5296"/>
    <w:rsid w:val="00FC5E0E"/>
    <w:rsid w:val="00FD3CEF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777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D0B51444-A40D-48B4-ADB2-297AB6FC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48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48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1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hsggc.scot/staff-recruitment/hrconnect/safety-health-and-wellbeing/moving-and-handlin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nhsggc.scot/staff-recruitment/hrconnect/safety-health-and-wellbeing/moving-and-handl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ggc.scot/staff-recruitment/hrconnect/safety-health-and-wellbeing/moving-and-handling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s://www.nhsggc.scot/staff-recruitment/hrconnect/safety-health-and-wellbeing/moving-and-handling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A30521-82B6-487C-97C5-BB2EB0479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DED54D-C61C-420C-AB99-12684FC5B6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7982BE-0D16-4585-8941-2F1B543DB9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Assessors guidelines for hoist usage</vt:lpstr>
    </vt:vector>
  </TitlesOfParts>
  <Company>NHSGGC</Company>
  <LinksUpToDate>false</LinksUpToDate>
  <CharactersWithSpaces>5074</CharactersWithSpaces>
  <SharedDoc>false</SharedDoc>
  <HLinks>
    <vt:vector size="24" baseType="variant">
      <vt:variant>
        <vt:i4>7340082</vt:i4>
      </vt:variant>
      <vt:variant>
        <vt:i4>9</vt:i4>
      </vt:variant>
      <vt:variant>
        <vt:i4>0</vt:i4>
      </vt:variant>
      <vt:variant>
        <vt:i4>5</vt:i4>
      </vt:variant>
      <vt:variant>
        <vt:lpwstr>http://www.staffnet.ggc.scot.nhs.uk/Info Centre/Health and Safety/Moving and Handling/Pages/MovingandHandlingHandoutsInformationSheets.aspx</vt:lpwstr>
      </vt:variant>
      <vt:variant>
        <vt:lpwstr/>
      </vt:variant>
      <vt:variant>
        <vt:i4>7340082</vt:i4>
      </vt:variant>
      <vt:variant>
        <vt:i4>6</vt:i4>
      </vt:variant>
      <vt:variant>
        <vt:i4>0</vt:i4>
      </vt:variant>
      <vt:variant>
        <vt:i4>5</vt:i4>
      </vt:variant>
      <vt:variant>
        <vt:lpwstr>http://www.staffnet.ggc.scot.nhs.uk/Info Centre/Health and Safety/Moving and Handling/Pages/MovingandHandlingHandoutsInformationSheets.aspx</vt:lpwstr>
      </vt:variant>
      <vt:variant>
        <vt:lpwstr/>
      </vt:variant>
      <vt:variant>
        <vt:i4>7340082</vt:i4>
      </vt:variant>
      <vt:variant>
        <vt:i4>3</vt:i4>
      </vt:variant>
      <vt:variant>
        <vt:i4>0</vt:i4>
      </vt:variant>
      <vt:variant>
        <vt:i4>5</vt:i4>
      </vt:variant>
      <vt:variant>
        <vt:lpwstr>http://www.staffnet.ggc.scot.nhs.uk/Info Centre/Health and Safety/Moving and Handling/Pages/MovingandHandlingHandoutsInformationSheets.aspx</vt:lpwstr>
      </vt:variant>
      <vt:variant>
        <vt:lpwstr/>
      </vt:variant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intranet.nhsh.scot.nhs.uk/Org/CorpServ/HumanResources/HealthandSafe/COSHHManagement/Pages/Default.aspx?RootFolder=%2fOrg%2fCorpServ%2fHumanResources%2fHealthandSafe%2fCOSHHManagement%2fDocuments%2fInformation%20Pack%20%2d%20Hand%20Hygiene%20Product%20COSHH%20Assessments%20and%20Wet%20Work%20Risk%20Assessment&amp;FolderCTID=&amp;View=%7b5DCAD1FE%2d1DB6%2d4428%2dAE12%2d5D63C8B47257%7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Assessors guidelines for hoist usage</dc:title>
  <dc:subject/>
  <dc:creator>JODONNELL3</dc:creator>
  <cp:keywords/>
  <dc:description/>
  <cp:lastModifiedBy>Clark, Andrew</cp:lastModifiedBy>
  <cp:revision>2</cp:revision>
  <cp:lastPrinted>2014-03-18T08:35:00Z</cp:lastPrinted>
  <dcterms:created xsi:type="dcterms:W3CDTF">2023-03-06T15:16:00Z</dcterms:created>
  <dcterms:modified xsi:type="dcterms:W3CDTF">2023-03-06T15:16:00Z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