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BC" w:rsidRDefault="00660702" w:rsidP="000A41A1">
      <w:pPr>
        <w:spacing w:after="0" w:line="240" w:lineRule="auto"/>
        <w:rPr>
          <w:b/>
          <w:sz w:val="32"/>
        </w:rPr>
      </w:pPr>
      <w:r w:rsidRPr="003753EC">
        <w:rPr>
          <w:rFonts w:cs="Arial"/>
          <w:b/>
          <w:noProof/>
          <w:sz w:val="36"/>
          <w:szCs w:val="24"/>
          <w:lang w:eastAsia="en-GB"/>
        </w:rPr>
        <w:drawing>
          <wp:anchor distT="0" distB="0" distL="114300" distR="114300" simplePos="0" relativeHeight="251658240" behindDoc="0" locked="0" layoutInCell="1" allowOverlap="1" wp14:anchorId="7DA471A2" wp14:editId="28A84811">
            <wp:simplePos x="0" y="0"/>
            <wp:positionH relativeFrom="margin">
              <wp:align>right</wp:align>
            </wp:positionH>
            <wp:positionV relativeFrom="paragraph">
              <wp:posOffset>-104775</wp:posOffset>
            </wp:positionV>
            <wp:extent cx="1114507" cy="790575"/>
            <wp:effectExtent l="0" t="0" r="9525" b="0"/>
            <wp:wrapNone/>
            <wp:docPr id="874342748" name="Picture 87434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2728" r="12078"/>
                    <a:stretch/>
                  </pic:blipFill>
                  <pic:spPr bwMode="auto">
                    <a:xfrm>
                      <a:off x="0" y="0"/>
                      <a:ext cx="1114507"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4C72" w:rsidRDefault="007E4C72" w:rsidP="000A41A1">
      <w:pPr>
        <w:spacing w:after="0" w:line="240" w:lineRule="auto"/>
        <w:rPr>
          <w:b/>
          <w:sz w:val="32"/>
        </w:rPr>
      </w:pPr>
    </w:p>
    <w:p w:rsidR="00E76925" w:rsidRDefault="00E76925" w:rsidP="000A41A1">
      <w:pPr>
        <w:spacing w:after="0" w:line="240" w:lineRule="auto"/>
        <w:rPr>
          <w:rFonts w:cs="Arial"/>
          <w:b/>
          <w:noProof/>
          <w:sz w:val="32"/>
          <w:szCs w:val="24"/>
          <w:lang w:eastAsia="en-GB"/>
        </w:rPr>
      </w:pPr>
      <w:r>
        <w:rPr>
          <w:rFonts w:cs="Arial"/>
          <w:b/>
          <w:noProof/>
          <w:sz w:val="32"/>
          <w:szCs w:val="24"/>
          <w:lang w:eastAsia="en-GB"/>
        </w:rPr>
        <w:t>Junior Doctor Industrial Action</w:t>
      </w:r>
    </w:p>
    <w:p w:rsidR="0031521D" w:rsidRPr="0031521D" w:rsidRDefault="00E76925" w:rsidP="000A41A1">
      <w:pPr>
        <w:spacing w:after="0" w:line="240" w:lineRule="auto"/>
        <w:rPr>
          <w:rFonts w:cs="Arial"/>
          <w:b/>
          <w:noProof/>
          <w:sz w:val="32"/>
          <w:szCs w:val="24"/>
          <w:lang w:eastAsia="en-GB"/>
        </w:rPr>
      </w:pPr>
      <w:r>
        <w:rPr>
          <w:rFonts w:cs="Arial"/>
          <w:b/>
          <w:noProof/>
          <w:sz w:val="32"/>
          <w:szCs w:val="24"/>
          <w:lang w:eastAsia="en-GB"/>
        </w:rPr>
        <w:t xml:space="preserve">NHSGGC Interpretation and Guidance </w:t>
      </w:r>
    </w:p>
    <w:p w:rsidR="00577727" w:rsidRDefault="0031521D" w:rsidP="00335D8C">
      <w:pPr>
        <w:spacing w:after="0" w:line="240" w:lineRule="auto"/>
        <w:rPr>
          <w:rFonts w:cs="Arial"/>
          <w:b/>
          <w:color w:val="000000" w:themeColor="text1"/>
          <w:sz w:val="28"/>
          <w:szCs w:val="24"/>
        </w:rPr>
      </w:pPr>
      <w:r>
        <w:rPr>
          <w:rFonts w:cs="Arial"/>
          <w:b/>
          <w:color w:val="000000" w:themeColor="text1"/>
          <w:sz w:val="28"/>
          <w:szCs w:val="24"/>
        </w:rPr>
        <w:t>30</w:t>
      </w:r>
      <w:r w:rsidR="00830ABA" w:rsidRPr="00830ABA">
        <w:rPr>
          <w:rFonts w:cs="Arial"/>
          <w:b/>
          <w:color w:val="000000" w:themeColor="text1"/>
          <w:sz w:val="28"/>
          <w:szCs w:val="24"/>
          <w:vertAlign w:val="superscript"/>
        </w:rPr>
        <w:t>th</w:t>
      </w:r>
      <w:r w:rsidR="00830ABA">
        <w:rPr>
          <w:rFonts w:cs="Arial"/>
          <w:b/>
          <w:color w:val="000000" w:themeColor="text1"/>
          <w:sz w:val="28"/>
          <w:szCs w:val="24"/>
        </w:rPr>
        <w:t xml:space="preserve"> </w:t>
      </w:r>
      <w:r w:rsidR="00BA1279">
        <w:rPr>
          <w:rFonts w:cs="Arial"/>
          <w:b/>
          <w:color w:val="000000" w:themeColor="text1"/>
          <w:sz w:val="28"/>
          <w:szCs w:val="24"/>
        </w:rPr>
        <w:t>June</w:t>
      </w:r>
      <w:r w:rsidR="00E629CE" w:rsidRPr="00EE20CF">
        <w:rPr>
          <w:rFonts w:cs="Arial"/>
          <w:b/>
          <w:color w:val="000000" w:themeColor="text1"/>
          <w:sz w:val="28"/>
          <w:szCs w:val="24"/>
        </w:rPr>
        <w:t xml:space="preserve"> 2023</w:t>
      </w:r>
    </w:p>
    <w:p w:rsidR="001E2E05" w:rsidRDefault="001E2E05" w:rsidP="00335D8C">
      <w:pPr>
        <w:spacing w:after="0" w:line="240" w:lineRule="auto"/>
        <w:rPr>
          <w:rFonts w:cs="Arial"/>
          <w:b/>
          <w:color w:val="000000" w:themeColor="text1"/>
          <w:sz w:val="28"/>
          <w:szCs w:val="24"/>
        </w:rPr>
      </w:pPr>
    </w:p>
    <w:p w:rsidR="001E2E05" w:rsidRPr="001E2E05" w:rsidRDefault="001E2E05" w:rsidP="00335D8C">
      <w:pPr>
        <w:spacing w:after="0" w:line="240" w:lineRule="auto"/>
        <w:rPr>
          <w:rFonts w:cs="Arial"/>
          <w:color w:val="000000" w:themeColor="text1"/>
          <w:szCs w:val="24"/>
        </w:rPr>
      </w:pPr>
      <w:r w:rsidRPr="001E2E05">
        <w:rPr>
          <w:rFonts w:cs="Arial"/>
          <w:color w:val="000000" w:themeColor="text1"/>
          <w:szCs w:val="24"/>
        </w:rPr>
        <w:t>The tables below provide a summary of the local guidance:</w:t>
      </w:r>
    </w:p>
    <w:p w:rsidR="00E76925" w:rsidRDefault="00E76925" w:rsidP="00335D8C">
      <w:pPr>
        <w:spacing w:after="0" w:line="240" w:lineRule="auto"/>
        <w:rPr>
          <w:rFonts w:cs="Arial"/>
          <w:b/>
          <w:color w:val="000000" w:themeColor="text1"/>
          <w:sz w:val="28"/>
          <w:szCs w:val="24"/>
        </w:rPr>
      </w:pPr>
    </w:p>
    <w:p w:rsidR="00E76925" w:rsidRPr="00883AA4" w:rsidRDefault="00E41B47" w:rsidP="00883AA4">
      <w:pPr>
        <w:pStyle w:val="ListParagraph"/>
        <w:spacing w:after="0"/>
        <w:ind w:left="0"/>
      </w:pPr>
      <w:r>
        <w:rPr>
          <w:rFonts w:cs="Arial"/>
          <w:b/>
          <w:color w:val="000000" w:themeColor="text1"/>
          <w:sz w:val="28"/>
          <w:szCs w:val="24"/>
        </w:rPr>
        <w:t>Consultant &amp; SAS scenarios:</w:t>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rPr>
          <w:rFonts w:cs="Arial"/>
          <w:b/>
          <w:color w:val="000000" w:themeColor="text1"/>
          <w:sz w:val="28"/>
          <w:szCs w:val="24"/>
        </w:rPr>
        <w:tab/>
      </w:r>
      <w:r w:rsidR="00883AA4">
        <w:t>Day = 08:00 – 17:00, Night = 17:00 – 08:00</w:t>
      </w:r>
      <w:r w:rsidR="00883AA4">
        <w:rPr>
          <w:rFonts w:cs="Arial"/>
          <w:b/>
          <w:color w:val="000000" w:themeColor="text1"/>
          <w:sz w:val="28"/>
          <w:szCs w:val="24"/>
        </w:rPr>
        <w:tab/>
      </w:r>
    </w:p>
    <w:tbl>
      <w:tblPr>
        <w:tblStyle w:val="TableGrid"/>
        <w:tblW w:w="0" w:type="auto"/>
        <w:tblLook w:val="04A0" w:firstRow="1" w:lastRow="0" w:firstColumn="1" w:lastColumn="0" w:noHBand="0" w:noVBand="1"/>
      </w:tblPr>
      <w:tblGrid>
        <w:gridCol w:w="1236"/>
        <w:gridCol w:w="2549"/>
        <w:gridCol w:w="1430"/>
        <w:gridCol w:w="3670"/>
        <w:gridCol w:w="1571"/>
      </w:tblGrid>
      <w:tr w:rsidR="00E76925" w:rsidTr="00E41B47">
        <w:tc>
          <w:tcPr>
            <w:tcW w:w="1244" w:type="dxa"/>
            <w:shd w:val="clear" w:color="auto" w:fill="F2F2F2" w:themeFill="background1" w:themeFillShade="F2"/>
          </w:tcPr>
          <w:p w:rsidR="00E76925" w:rsidRPr="00E76925" w:rsidRDefault="00E76925" w:rsidP="00335D8C">
            <w:pPr>
              <w:rPr>
                <w:b/>
              </w:rPr>
            </w:pPr>
            <w:r w:rsidRPr="00E76925">
              <w:rPr>
                <w:b/>
              </w:rPr>
              <w:t>Scenario</w:t>
            </w:r>
          </w:p>
        </w:tc>
        <w:tc>
          <w:tcPr>
            <w:tcW w:w="4072" w:type="dxa"/>
            <w:shd w:val="clear" w:color="auto" w:fill="F2F2F2" w:themeFill="background1" w:themeFillShade="F2"/>
          </w:tcPr>
          <w:p w:rsidR="00E76925" w:rsidRPr="00E76925" w:rsidRDefault="00E41B47" w:rsidP="00335D8C">
            <w:pPr>
              <w:rPr>
                <w:b/>
              </w:rPr>
            </w:pPr>
            <w:r>
              <w:rPr>
                <w:b/>
              </w:rPr>
              <w:t>Planned to be:</w:t>
            </w:r>
          </w:p>
        </w:tc>
        <w:tc>
          <w:tcPr>
            <w:tcW w:w="1909" w:type="dxa"/>
            <w:shd w:val="clear" w:color="auto" w:fill="F2F2F2" w:themeFill="background1" w:themeFillShade="F2"/>
          </w:tcPr>
          <w:p w:rsidR="00E76925" w:rsidRPr="00E76925" w:rsidRDefault="00E76925" w:rsidP="00335D8C">
            <w:pPr>
              <w:rPr>
                <w:b/>
              </w:rPr>
            </w:pPr>
            <w:r>
              <w:rPr>
                <w:b/>
              </w:rPr>
              <w:t>During</w:t>
            </w:r>
          </w:p>
        </w:tc>
        <w:tc>
          <w:tcPr>
            <w:tcW w:w="6237" w:type="dxa"/>
            <w:shd w:val="clear" w:color="auto" w:fill="F2F2F2" w:themeFill="background1" w:themeFillShade="F2"/>
          </w:tcPr>
          <w:p w:rsidR="00E76925" w:rsidRPr="00E76925" w:rsidRDefault="00E76925" w:rsidP="00335D8C">
            <w:pPr>
              <w:rPr>
                <w:b/>
              </w:rPr>
            </w:pPr>
            <w:r>
              <w:rPr>
                <w:b/>
              </w:rPr>
              <w:t xml:space="preserve">Asked </w:t>
            </w:r>
            <w:r w:rsidR="00E41B47">
              <w:rPr>
                <w:b/>
              </w:rPr>
              <w:t>to cover:</w:t>
            </w:r>
          </w:p>
        </w:tc>
        <w:tc>
          <w:tcPr>
            <w:tcW w:w="1926" w:type="dxa"/>
            <w:shd w:val="clear" w:color="auto" w:fill="F2F2F2" w:themeFill="background1" w:themeFillShade="F2"/>
          </w:tcPr>
          <w:p w:rsidR="00E76925" w:rsidRDefault="00E76925" w:rsidP="00335D8C">
            <w:pPr>
              <w:rPr>
                <w:b/>
              </w:rPr>
            </w:pPr>
            <w:r>
              <w:rPr>
                <w:b/>
              </w:rPr>
              <w:t>Payment Rate</w:t>
            </w:r>
          </w:p>
        </w:tc>
      </w:tr>
      <w:tr w:rsidR="009B6291" w:rsidTr="00E41B47">
        <w:tc>
          <w:tcPr>
            <w:tcW w:w="1244" w:type="dxa"/>
          </w:tcPr>
          <w:p w:rsidR="009B6291" w:rsidRDefault="009B6291" w:rsidP="009B6291">
            <w:r>
              <w:t>1</w:t>
            </w:r>
          </w:p>
        </w:tc>
        <w:tc>
          <w:tcPr>
            <w:tcW w:w="4072" w:type="dxa"/>
          </w:tcPr>
          <w:p w:rsidR="009B6291" w:rsidRDefault="009B6291" w:rsidP="009B6291">
            <w:r>
              <w:t>Working</w:t>
            </w:r>
            <w:r w:rsidR="001E2E05">
              <w:t xml:space="preserve"> / On call</w:t>
            </w:r>
          </w:p>
        </w:tc>
        <w:tc>
          <w:tcPr>
            <w:tcW w:w="1909" w:type="dxa"/>
          </w:tcPr>
          <w:p w:rsidR="009B6291" w:rsidRDefault="009B6291" w:rsidP="009B6291">
            <w:r>
              <w:t>Night</w:t>
            </w:r>
          </w:p>
        </w:tc>
        <w:tc>
          <w:tcPr>
            <w:tcW w:w="6237" w:type="dxa"/>
          </w:tcPr>
          <w:p w:rsidR="009B6291" w:rsidRDefault="009B6291" w:rsidP="009B6291">
            <w:r>
              <w:t>Junior doctor gap and consultant duties</w:t>
            </w:r>
          </w:p>
        </w:tc>
        <w:tc>
          <w:tcPr>
            <w:tcW w:w="1926" w:type="dxa"/>
          </w:tcPr>
          <w:p w:rsidR="009B6291" w:rsidRDefault="009B6291" w:rsidP="009B6291">
            <w:r>
              <w:t>3x hourly rate</w:t>
            </w:r>
          </w:p>
        </w:tc>
      </w:tr>
      <w:tr w:rsidR="009B6291" w:rsidTr="00E41B47">
        <w:tc>
          <w:tcPr>
            <w:tcW w:w="1244" w:type="dxa"/>
          </w:tcPr>
          <w:p w:rsidR="009B6291" w:rsidRDefault="009B6291" w:rsidP="009B6291">
            <w:r>
              <w:t>2</w:t>
            </w:r>
          </w:p>
        </w:tc>
        <w:tc>
          <w:tcPr>
            <w:tcW w:w="4072" w:type="dxa"/>
          </w:tcPr>
          <w:p w:rsidR="009B6291" w:rsidRDefault="009B6291" w:rsidP="009B6291">
            <w:r>
              <w:t>Working</w:t>
            </w:r>
          </w:p>
        </w:tc>
        <w:tc>
          <w:tcPr>
            <w:tcW w:w="1909" w:type="dxa"/>
          </w:tcPr>
          <w:p w:rsidR="009B6291" w:rsidRDefault="009B6291" w:rsidP="009B6291">
            <w:r>
              <w:t>Day</w:t>
            </w:r>
          </w:p>
        </w:tc>
        <w:tc>
          <w:tcPr>
            <w:tcW w:w="6237" w:type="dxa"/>
          </w:tcPr>
          <w:p w:rsidR="009B6291" w:rsidRDefault="009B6291" w:rsidP="009B6291">
            <w:r>
              <w:t xml:space="preserve">Junior doctor gap </w:t>
            </w:r>
            <w:r w:rsidR="001E2E05">
              <w:t>and consultant duties</w:t>
            </w:r>
          </w:p>
        </w:tc>
        <w:tc>
          <w:tcPr>
            <w:tcW w:w="1926" w:type="dxa"/>
          </w:tcPr>
          <w:p w:rsidR="009B6291" w:rsidRDefault="009B6291" w:rsidP="009B6291">
            <w:r>
              <w:t>No additional payment</w:t>
            </w:r>
          </w:p>
        </w:tc>
      </w:tr>
      <w:tr w:rsidR="001E2E05" w:rsidTr="00E41B47">
        <w:tc>
          <w:tcPr>
            <w:tcW w:w="1244" w:type="dxa"/>
          </w:tcPr>
          <w:p w:rsidR="001E2E05" w:rsidRDefault="008004FF" w:rsidP="001E2E05">
            <w:r>
              <w:t>3</w:t>
            </w:r>
          </w:p>
        </w:tc>
        <w:tc>
          <w:tcPr>
            <w:tcW w:w="4072" w:type="dxa"/>
          </w:tcPr>
          <w:p w:rsidR="001E2E05" w:rsidRDefault="001E2E05" w:rsidP="001E2E05">
            <w:r>
              <w:t>Not on duty or on call</w:t>
            </w:r>
          </w:p>
        </w:tc>
        <w:tc>
          <w:tcPr>
            <w:tcW w:w="1909" w:type="dxa"/>
          </w:tcPr>
          <w:p w:rsidR="001E2E05" w:rsidRDefault="001E2E05" w:rsidP="001E2E05">
            <w:r>
              <w:t>Night</w:t>
            </w:r>
          </w:p>
        </w:tc>
        <w:tc>
          <w:tcPr>
            <w:tcW w:w="6237" w:type="dxa"/>
          </w:tcPr>
          <w:p w:rsidR="001E2E05" w:rsidRDefault="001E2E05" w:rsidP="001E2E05">
            <w:r>
              <w:t>Junior doctor gap and consultant duties</w:t>
            </w:r>
          </w:p>
        </w:tc>
        <w:tc>
          <w:tcPr>
            <w:tcW w:w="1926" w:type="dxa"/>
          </w:tcPr>
          <w:p w:rsidR="001E2E05" w:rsidRDefault="001E2E05" w:rsidP="001E2E05">
            <w:r>
              <w:t>3x hourly rate</w:t>
            </w:r>
          </w:p>
        </w:tc>
      </w:tr>
      <w:tr w:rsidR="001E2E05" w:rsidTr="00E41B47">
        <w:tc>
          <w:tcPr>
            <w:tcW w:w="1244" w:type="dxa"/>
          </w:tcPr>
          <w:p w:rsidR="001E2E05" w:rsidRDefault="008004FF" w:rsidP="001E2E05">
            <w:r>
              <w:t>4</w:t>
            </w:r>
          </w:p>
        </w:tc>
        <w:tc>
          <w:tcPr>
            <w:tcW w:w="4072" w:type="dxa"/>
          </w:tcPr>
          <w:p w:rsidR="001E2E05" w:rsidRDefault="001E2E05" w:rsidP="001E2E05">
            <w:r>
              <w:t>Not on duty or on call</w:t>
            </w:r>
          </w:p>
        </w:tc>
        <w:tc>
          <w:tcPr>
            <w:tcW w:w="1909" w:type="dxa"/>
          </w:tcPr>
          <w:p w:rsidR="001E2E05" w:rsidRDefault="00B1548E" w:rsidP="001E2E05">
            <w:r>
              <w:t>Night</w:t>
            </w:r>
          </w:p>
        </w:tc>
        <w:tc>
          <w:tcPr>
            <w:tcW w:w="6237" w:type="dxa"/>
          </w:tcPr>
          <w:p w:rsidR="001E2E05" w:rsidRDefault="001E2E05" w:rsidP="001E2E05">
            <w:r>
              <w:t>Cover consultant colleague consultant duties, for colleague who is acting down to cover junior doctor gap</w:t>
            </w:r>
            <w:r w:rsidR="008004FF">
              <w:t>.</w:t>
            </w:r>
          </w:p>
          <w:p w:rsidR="008004FF" w:rsidRDefault="008004FF" w:rsidP="008004FF">
            <w:r>
              <w:t>Non-resident, working on call from home.</w:t>
            </w:r>
          </w:p>
        </w:tc>
        <w:tc>
          <w:tcPr>
            <w:tcW w:w="1926" w:type="dxa"/>
          </w:tcPr>
          <w:p w:rsidR="001E2E05" w:rsidRDefault="001E2E05" w:rsidP="001E2E05">
            <w:r>
              <w:t>Bank rate</w:t>
            </w:r>
          </w:p>
        </w:tc>
      </w:tr>
      <w:tr w:rsidR="0031521D" w:rsidTr="00E41B47">
        <w:tc>
          <w:tcPr>
            <w:tcW w:w="1244" w:type="dxa"/>
          </w:tcPr>
          <w:p w:rsidR="0031521D" w:rsidRDefault="0031521D" w:rsidP="001E2E05">
            <w:r>
              <w:t>*</w:t>
            </w:r>
          </w:p>
        </w:tc>
        <w:tc>
          <w:tcPr>
            <w:tcW w:w="4072" w:type="dxa"/>
          </w:tcPr>
          <w:p w:rsidR="0031521D" w:rsidRDefault="0031521D" w:rsidP="001E2E05">
            <w:r>
              <w:t>Not working</w:t>
            </w:r>
          </w:p>
        </w:tc>
        <w:tc>
          <w:tcPr>
            <w:tcW w:w="1909" w:type="dxa"/>
          </w:tcPr>
          <w:p w:rsidR="0031521D" w:rsidRDefault="0031521D" w:rsidP="001E2E05">
            <w:r>
              <w:t>Day</w:t>
            </w:r>
          </w:p>
        </w:tc>
        <w:tc>
          <w:tcPr>
            <w:tcW w:w="6237" w:type="dxa"/>
          </w:tcPr>
          <w:p w:rsidR="0031521D" w:rsidRDefault="0031521D" w:rsidP="001E2E05">
            <w:r>
              <w:t>Junior doctor gap and consultant duties</w:t>
            </w:r>
          </w:p>
        </w:tc>
        <w:tc>
          <w:tcPr>
            <w:tcW w:w="1926" w:type="dxa"/>
          </w:tcPr>
          <w:p w:rsidR="0031521D" w:rsidRDefault="0031521D" w:rsidP="001E2E05">
            <w:r>
              <w:t>Bank rate</w:t>
            </w:r>
          </w:p>
        </w:tc>
      </w:tr>
    </w:tbl>
    <w:p w:rsidR="00E76925" w:rsidRPr="00785173" w:rsidRDefault="0031521D" w:rsidP="00335D8C">
      <w:pPr>
        <w:spacing w:after="0" w:line="240" w:lineRule="auto"/>
        <w:rPr>
          <w:sz w:val="20"/>
        </w:rPr>
      </w:pPr>
      <w:r w:rsidRPr="00785173">
        <w:rPr>
          <w:sz w:val="20"/>
        </w:rPr>
        <w:t>*scenario not included in reference group guidance</w:t>
      </w:r>
    </w:p>
    <w:p w:rsidR="0031521D" w:rsidRDefault="0031521D" w:rsidP="00335D8C">
      <w:pPr>
        <w:spacing w:after="0" w:line="240" w:lineRule="auto"/>
      </w:pPr>
    </w:p>
    <w:p w:rsidR="00E41B47" w:rsidRDefault="00E41B47" w:rsidP="00E41B47">
      <w:pPr>
        <w:spacing w:after="0" w:line="240" w:lineRule="auto"/>
        <w:rPr>
          <w:rFonts w:cs="Arial"/>
          <w:b/>
          <w:color w:val="000000" w:themeColor="text1"/>
          <w:sz w:val="28"/>
          <w:szCs w:val="24"/>
        </w:rPr>
      </w:pPr>
      <w:r>
        <w:rPr>
          <w:rFonts w:cs="Arial"/>
          <w:b/>
          <w:color w:val="000000" w:themeColor="text1"/>
          <w:sz w:val="28"/>
          <w:szCs w:val="24"/>
        </w:rPr>
        <w:t xml:space="preserve">Junior Doctor </w:t>
      </w:r>
      <w:proofErr w:type="gramStart"/>
      <w:r>
        <w:rPr>
          <w:rFonts w:cs="Arial"/>
          <w:b/>
          <w:color w:val="000000" w:themeColor="text1"/>
          <w:sz w:val="28"/>
          <w:szCs w:val="24"/>
        </w:rPr>
        <w:t>scenario</w:t>
      </w:r>
      <w:proofErr w:type="gramEnd"/>
      <w:r>
        <w:rPr>
          <w:rFonts w:cs="Arial"/>
          <w:b/>
          <w:color w:val="000000" w:themeColor="text1"/>
          <w:sz w:val="28"/>
          <w:szCs w:val="24"/>
        </w:rPr>
        <w:t>: (for junior doctors not undertaking industrial action)</w:t>
      </w:r>
    </w:p>
    <w:tbl>
      <w:tblPr>
        <w:tblStyle w:val="TableGrid"/>
        <w:tblW w:w="0" w:type="auto"/>
        <w:tblLook w:val="04A0" w:firstRow="1" w:lastRow="0" w:firstColumn="1" w:lastColumn="0" w:noHBand="0" w:noVBand="1"/>
      </w:tblPr>
      <w:tblGrid>
        <w:gridCol w:w="1238"/>
        <w:gridCol w:w="2611"/>
        <w:gridCol w:w="1449"/>
        <w:gridCol w:w="3587"/>
        <w:gridCol w:w="1571"/>
      </w:tblGrid>
      <w:tr w:rsidR="00E41B47" w:rsidTr="00AB04D0">
        <w:tc>
          <w:tcPr>
            <w:tcW w:w="1244" w:type="dxa"/>
            <w:shd w:val="clear" w:color="auto" w:fill="F2F2F2" w:themeFill="background1" w:themeFillShade="F2"/>
          </w:tcPr>
          <w:p w:rsidR="00E41B47" w:rsidRPr="00E76925" w:rsidRDefault="00E41B47" w:rsidP="00AB04D0">
            <w:pPr>
              <w:rPr>
                <w:b/>
              </w:rPr>
            </w:pPr>
            <w:r w:rsidRPr="00E76925">
              <w:rPr>
                <w:b/>
              </w:rPr>
              <w:lastRenderedPageBreak/>
              <w:t>Scenario</w:t>
            </w:r>
          </w:p>
        </w:tc>
        <w:tc>
          <w:tcPr>
            <w:tcW w:w="4072" w:type="dxa"/>
            <w:shd w:val="clear" w:color="auto" w:fill="F2F2F2" w:themeFill="background1" w:themeFillShade="F2"/>
          </w:tcPr>
          <w:p w:rsidR="00E41B47" w:rsidRPr="00E76925" w:rsidRDefault="00E41B47" w:rsidP="00AB04D0">
            <w:pPr>
              <w:rPr>
                <w:b/>
              </w:rPr>
            </w:pPr>
            <w:r>
              <w:rPr>
                <w:b/>
              </w:rPr>
              <w:t>Planned to be:</w:t>
            </w:r>
          </w:p>
        </w:tc>
        <w:tc>
          <w:tcPr>
            <w:tcW w:w="1909" w:type="dxa"/>
            <w:shd w:val="clear" w:color="auto" w:fill="F2F2F2" w:themeFill="background1" w:themeFillShade="F2"/>
          </w:tcPr>
          <w:p w:rsidR="00E41B47" w:rsidRPr="00E76925" w:rsidRDefault="00E41B47" w:rsidP="00AB04D0">
            <w:pPr>
              <w:rPr>
                <w:b/>
              </w:rPr>
            </w:pPr>
            <w:r>
              <w:rPr>
                <w:b/>
              </w:rPr>
              <w:t>During</w:t>
            </w:r>
          </w:p>
        </w:tc>
        <w:tc>
          <w:tcPr>
            <w:tcW w:w="6237" w:type="dxa"/>
            <w:shd w:val="clear" w:color="auto" w:fill="F2F2F2" w:themeFill="background1" w:themeFillShade="F2"/>
          </w:tcPr>
          <w:p w:rsidR="00E41B47" w:rsidRPr="00E76925" w:rsidRDefault="00E41B47" w:rsidP="00AB04D0">
            <w:pPr>
              <w:rPr>
                <w:b/>
              </w:rPr>
            </w:pPr>
            <w:r>
              <w:rPr>
                <w:b/>
              </w:rPr>
              <w:t>Asked to cover:</w:t>
            </w:r>
          </w:p>
        </w:tc>
        <w:tc>
          <w:tcPr>
            <w:tcW w:w="1926" w:type="dxa"/>
            <w:shd w:val="clear" w:color="auto" w:fill="F2F2F2" w:themeFill="background1" w:themeFillShade="F2"/>
          </w:tcPr>
          <w:p w:rsidR="00E41B47" w:rsidRDefault="00E41B47" w:rsidP="00AB04D0">
            <w:pPr>
              <w:rPr>
                <w:b/>
              </w:rPr>
            </w:pPr>
            <w:r>
              <w:rPr>
                <w:b/>
              </w:rPr>
              <w:t>Payment Rate</w:t>
            </w:r>
          </w:p>
        </w:tc>
      </w:tr>
      <w:tr w:rsidR="00E41B47" w:rsidTr="00AB04D0">
        <w:tc>
          <w:tcPr>
            <w:tcW w:w="1244" w:type="dxa"/>
          </w:tcPr>
          <w:p w:rsidR="00E41B47" w:rsidRDefault="00E41B47" w:rsidP="00AB04D0">
            <w:r>
              <w:t>1</w:t>
            </w:r>
          </w:p>
        </w:tc>
        <w:tc>
          <w:tcPr>
            <w:tcW w:w="4072" w:type="dxa"/>
          </w:tcPr>
          <w:p w:rsidR="00E41B47" w:rsidRDefault="00E41B47" w:rsidP="00AB04D0">
            <w:r>
              <w:t>Not on duty or on call</w:t>
            </w:r>
          </w:p>
        </w:tc>
        <w:tc>
          <w:tcPr>
            <w:tcW w:w="1909" w:type="dxa"/>
          </w:tcPr>
          <w:p w:rsidR="00E41B47" w:rsidRDefault="00E41B47" w:rsidP="00AB04D0">
            <w:r>
              <w:t>Day or Night</w:t>
            </w:r>
          </w:p>
        </w:tc>
        <w:tc>
          <w:tcPr>
            <w:tcW w:w="6237" w:type="dxa"/>
          </w:tcPr>
          <w:p w:rsidR="00E41B47" w:rsidRDefault="00E41B47" w:rsidP="00AB04D0">
            <w:r>
              <w:t>Junior doctor gap only</w:t>
            </w:r>
          </w:p>
        </w:tc>
        <w:tc>
          <w:tcPr>
            <w:tcW w:w="1926" w:type="dxa"/>
          </w:tcPr>
          <w:p w:rsidR="00E41B47" w:rsidRDefault="00E41B47" w:rsidP="00AB04D0">
            <w:r>
              <w:t>Bank rate</w:t>
            </w:r>
          </w:p>
        </w:tc>
      </w:tr>
    </w:tbl>
    <w:p w:rsidR="00E41B47" w:rsidRDefault="00E41B47" w:rsidP="00D76685">
      <w:pPr>
        <w:pStyle w:val="ListParagraph"/>
        <w:ind w:left="0"/>
      </w:pPr>
    </w:p>
    <w:p w:rsidR="00883AA4" w:rsidRDefault="00883AA4" w:rsidP="00D76685">
      <w:pPr>
        <w:pStyle w:val="ListParagraph"/>
        <w:ind w:left="0"/>
      </w:pPr>
      <w:r>
        <w:rPr>
          <w:rFonts w:cs="Arial"/>
          <w:b/>
          <w:color w:val="000000" w:themeColor="text1"/>
          <w:sz w:val="28"/>
          <w:szCs w:val="24"/>
        </w:rPr>
        <w:t>Sample pay rates</w:t>
      </w:r>
      <w:r w:rsidR="0031521D">
        <w:rPr>
          <w:rFonts w:cs="Arial"/>
          <w:b/>
          <w:color w:val="000000" w:themeColor="text1"/>
          <w:sz w:val="28"/>
          <w:szCs w:val="24"/>
        </w:rPr>
        <w:t xml:space="preserve"> for illustration only</w:t>
      </w:r>
      <w:r>
        <w:rPr>
          <w:rFonts w:cs="Arial"/>
          <w:b/>
          <w:color w:val="000000" w:themeColor="text1"/>
          <w:sz w:val="28"/>
          <w:szCs w:val="24"/>
        </w:rPr>
        <w:t xml:space="preserve">: </w:t>
      </w:r>
      <w:r w:rsidR="0031521D">
        <w:rPr>
          <w:rFonts w:cs="Arial"/>
          <w:b/>
          <w:color w:val="000000" w:themeColor="text1"/>
          <w:sz w:val="28"/>
          <w:szCs w:val="24"/>
        </w:rPr>
        <w:t>(</w:t>
      </w:r>
      <w:r w:rsidR="00E4514C">
        <w:rPr>
          <w:rFonts w:cs="Arial"/>
          <w:b/>
          <w:color w:val="000000" w:themeColor="text1"/>
          <w:sz w:val="28"/>
          <w:szCs w:val="24"/>
        </w:rPr>
        <w:t xml:space="preserve">ROC based on top of </w:t>
      </w:r>
      <w:r w:rsidR="0031521D">
        <w:rPr>
          <w:rFonts w:cs="Arial"/>
          <w:b/>
          <w:color w:val="000000" w:themeColor="text1"/>
          <w:sz w:val="28"/>
          <w:szCs w:val="24"/>
        </w:rPr>
        <w:t>pay scale)</w:t>
      </w:r>
    </w:p>
    <w:tbl>
      <w:tblPr>
        <w:tblStyle w:val="TableGrid"/>
        <w:tblW w:w="0" w:type="auto"/>
        <w:tblLook w:val="04A0" w:firstRow="1" w:lastRow="0" w:firstColumn="1" w:lastColumn="0" w:noHBand="0" w:noVBand="1"/>
      </w:tblPr>
      <w:tblGrid>
        <w:gridCol w:w="3293"/>
        <w:gridCol w:w="3655"/>
      </w:tblGrid>
      <w:tr w:rsidR="00E4514C" w:rsidTr="00E4514C">
        <w:trPr>
          <w:trHeight w:val="276"/>
        </w:trPr>
        <w:tc>
          <w:tcPr>
            <w:tcW w:w="3293" w:type="dxa"/>
            <w:vMerge w:val="restart"/>
            <w:shd w:val="clear" w:color="auto" w:fill="F2F2F2" w:themeFill="background1" w:themeFillShade="F2"/>
            <w:vAlign w:val="center"/>
          </w:tcPr>
          <w:p w:rsidR="00E4514C" w:rsidRPr="00E76925" w:rsidRDefault="00E4514C" w:rsidP="007525DC">
            <w:pPr>
              <w:rPr>
                <w:b/>
              </w:rPr>
            </w:pPr>
            <w:r>
              <w:rPr>
                <w:b/>
              </w:rPr>
              <w:t>Grade</w:t>
            </w:r>
          </w:p>
        </w:tc>
        <w:tc>
          <w:tcPr>
            <w:tcW w:w="3655" w:type="dxa"/>
            <w:vMerge w:val="restart"/>
            <w:shd w:val="clear" w:color="auto" w:fill="F2F2F2" w:themeFill="background1" w:themeFillShade="F2"/>
            <w:vAlign w:val="center"/>
          </w:tcPr>
          <w:p w:rsidR="00E4514C" w:rsidRDefault="00E4514C" w:rsidP="007525DC">
            <w:proofErr w:type="spellStart"/>
            <w:r>
              <w:rPr>
                <w:b/>
              </w:rPr>
              <w:t>RoC</w:t>
            </w:r>
            <w:proofErr w:type="spellEnd"/>
            <w:r>
              <w:rPr>
                <w:b/>
              </w:rPr>
              <w:t xml:space="preserve"> Rate</w:t>
            </w:r>
          </w:p>
        </w:tc>
      </w:tr>
      <w:tr w:rsidR="00E4514C" w:rsidTr="00E4514C">
        <w:trPr>
          <w:trHeight w:val="276"/>
        </w:trPr>
        <w:tc>
          <w:tcPr>
            <w:tcW w:w="3293" w:type="dxa"/>
            <w:vMerge/>
            <w:shd w:val="clear" w:color="auto" w:fill="F2F2F2" w:themeFill="background1" w:themeFillShade="F2"/>
          </w:tcPr>
          <w:p w:rsidR="00E4514C" w:rsidRDefault="00E4514C" w:rsidP="00883AA4">
            <w:pPr>
              <w:rPr>
                <w:b/>
              </w:rPr>
            </w:pPr>
          </w:p>
        </w:tc>
        <w:tc>
          <w:tcPr>
            <w:tcW w:w="3655" w:type="dxa"/>
            <w:vMerge/>
            <w:shd w:val="clear" w:color="auto" w:fill="F2F2F2" w:themeFill="background1" w:themeFillShade="F2"/>
          </w:tcPr>
          <w:p w:rsidR="00E4514C" w:rsidRDefault="00E4514C" w:rsidP="00883AA4">
            <w:pPr>
              <w:rPr>
                <w:b/>
              </w:rPr>
            </w:pPr>
          </w:p>
        </w:tc>
      </w:tr>
      <w:tr w:rsidR="00E4514C" w:rsidTr="00E4514C">
        <w:tc>
          <w:tcPr>
            <w:tcW w:w="3293" w:type="dxa"/>
          </w:tcPr>
          <w:p w:rsidR="00E4514C" w:rsidRPr="00785173" w:rsidRDefault="00E4514C" w:rsidP="00883AA4">
            <w:pPr>
              <w:pStyle w:val="ListParagraph"/>
              <w:ind w:left="0"/>
              <w:rPr>
                <w:szCs w:val="24"/>
              </w:rPr>
            </w:pPr>
            <w:r w:rsidRPr="00785173">
              <w:rPr>
                <w:szCs w:val="24"/>
              </w:rPr>
              <w:t>Consultant</w:t>
            </w:r>
          </w:p>
        </w:tc>
        <w:tc>
          <w:tcPr>
            <w:tcW w:w="3655" w:type="dxa"/>
          </w:tcPr>
          <w:p w:rsidR="00E4514C" w:rsidRPr="00785173" w:rsidRDefault="00E4514C" w:rsidP="00883AA4">
            <w:pPr>
              <w:pStyle w:val="ListParagraph"/>
              <w:ind w:left="0"/>
              <w:rPr>
                <w:szCs w:val="24"/>
              </w:rPr>
            </w:pPr>
            <w:r w:rsidRPr="00785173">
              <w:rPr>
                <w:szCs w:val="24"/>
              </w:rPr>
              <w:t>3 x £58.43 = £175.29</w:t>
            </w:r>
          </w:p>
        </w:tc>
      </w:tr>
      <w:tr w:rsidR="00E4514C" w:rsidTr="00E4514C">
        <w:tc>
          <w:tcPr>
            <w:tcW w:w="3293" w:type="dxa"/>
          </w:tcPr>
          <w:p w:rsidR="00E4514C" w:rsidRPr="00785173" w:rsidRDefault="00E4514C" w:rsidP="0031521D">
            <w:pPr>
              <w:pStyle w:val="ListParagraph"/>
              <w:ind w:left="0"/>
              <w:rPr>
                <w:szCs w:val="24"/>
              </w:rPr>
            </w:pPr>
            <w:r w:rsidRPr="00785173">
              <w:rPr>
                <w:szCs w:val="24"/>
              </w:rPr>
              <w:t>Speciality Doctor</w:t>
            </w:r>
          </w:p>
        </w:tc>
        <w:tc>
          <w:tcPr>
            <w:tcW w:w="3655" w:type="dxa"/>
          </w:tcPr>
          <w:p w:rsidR="00E4514C" w:rsidRPr="00785173" w:rsidRDefault="00E4514C" w:rsidP="00883AA4">
            <w:pPr>
              <w:pStyle w:val="ListParagraph"/>
              <w:ind w:left="0"/>
              <w:rPr>
                <w:szCs w:val="24"/>
              </w:rPr>
            </w:pPr>
            <w:r w:rsidRPr="00785173">
              <w:rPr>
                <w:szCs w:val="24"/>
              </w:rPr>
              <w:t>3 x £41.13 = £123.39</w:t>
            </w:r>
          </w:p>
        </w:tc>
      </w:tr>
      <w:tr w:rsidR="00E4514C" w:rsidTr="00E4514C">
        <w:tc>
          <w:tcPr>
            <w:tcW w:w="3293" w:type="dxa"/>
          </w:tcPr>
          <w:p w:rsidR="00E4514C" w:rsidRPr="00785173" w:rsidRDefault="00E4514C" w:rsidP="00883AA4">
            <w:pPr>
              <w:pStyle w:val="ListParagraph"/>
              <w:ind w:left="0"/>
              <w:rPr>
                <w:szCs w:val="24"/>
              </w:rPr>
            </w:pPr>
            <w:r w:rsidRPr="00785173">
              <w:rPr>
                <w:szCs w:val="24"/>
              </w:rPr>
              <w:t>Associate Specialist</w:t>
            </w:r>
            <w:r>
              <w:rPr>
                <w:szCs w:val="24"/>
              </w:rPr>
              <w:t>**</w:t>
            </w:r>
          </w:p>
        </w:tc>
        <w:tc>
          <w:tcPr>
            <w:tcW w:w="3655" w:type="dxa"/>
          </w:tcPr>
          <w:p w:rsidR="00E4514C" w:rsidRPr="00785173" w:rsidRDefault="00E4514C" w:rsidP="00883AA4">
            <w:pPr>
              <w:pStyle w:val="ListParagraph"/>
              <w:ind w:left="0"/>
              <w:rPr>
                <w:szCs w:val="24"/>
              </w:rPr>
            </w:pPr>
            <w:r w:rsidRPr="00785173">
              <w:rPr>
                <w:szCs w:val="24"/>
              </w:rPr>
              <w:t>3 x £47.73 = £143.19</w:t>
            </w:r>
          </w:p>
        </w:tc>
      </w:tr>
    </w:tbl>
    <w:p w:rsidR="007525DC" w:rsidRDefault="007525DC" w:rsidP="00D76685">
      <w:pPr>
        <w:pStyle w:val="ListParagraph"/>
        <w:ind w:left="0"/>
      </w:pPr>
    </w:p>
    <w:tbl>
      <w:tblPr>
        <w:tblStyle w:val="TableGrid"/>
        <w:tblW w:w="0" w:type="auto"/>
        <w:tblLook w:val="04A0" w:firstRow="1" w:lastRow="0" w:firstColumn="1" w:lastColumn="0" w:noHBand="0" w:noVBand="1"/>
      </w:tblPr>
      <w:tblGrid>
        <w:gridCol w:w="3293"/>
        <w:gridCol w:w="1754"/>
        <w:gridCol w:w="1894"/>
      </w:tblGrid>
      <w:tr w:rsidR="00E4514C" w:rsidTr="00E4514C">
        <w:tc>
          <w:tcPr>
            <w:tcW w:w="3293" w:type="dxa"/>
            <w:vMerge w:val="restart"/>
            <w:shd w:val="clear" w:color="auto" w:fill="F2F2F2" w:themeFill="background1" w:themeFillShade="F2"/>
            <w:vAlign w:val="center"/>
          </w:tcPr>
          <w:p w:rsidR="00E4514C" w:rsidRPr="00E76925" w:rsidRDefault="00E4514C" w:rsidP="009B2DAA">
            <w:pPr>
              <w:rPr>
                <w:b/>
              </w:rPr>
            </w:pPr>
            <w:r>
              <w:rPr>
                <w:b/>
              </w:rPr>
              <w:t>Grade</w:t>
            </w:r>
          </w:p>
        </w:tc>
        <w:tc>
          <w:tcPr>
            <w:tcW w:w="3648" w:type="dxa"/>
            <w:gridSpan w:val="2"/>
            <w:shd w:val="clear" w:color="auto" w:fill="F2F2F2" w:themeFill="background1" w:themeFillShade="F2"/>
            <w:vAlign w:val="center"/>
          </w:tcPr>
          <w:p w:rsidR="00E4514C" w:rsidRPr="00E76925" w:rsidRDefault="00E4514C" w:rsidP="009B2DAA">
            <w:pPr>
              <w:rPr>
                <w:b/>
              </w:rPr>
            </w:pPr>
            <w:r>
              <w:rPr>
                <w:b/>
              </w:rPr>
              <w:t xml:space="preserve">Bank Rate </w:t>
            </w:r>
          </w:p>
        </w:tc>
      </w:tr>
      <w:tr w:rsidR="00E4514C" w:rsidTr="00E4514C">
        <w:tc>
          <w:tcPr>
            <w:tcW w:w="3293" w:type="dxa"/>
            <w:vMerge/>
            <w:shd w:val="clear" w:color="auto" w:fill="F2F2F2" w:themeFill="background1" w:themeFillShade="F2"/>
          </w:tcPr>
          <w:p w:rsidR="00E4514C" w:rsidRDefault="00E4514C" w:rsidP="009B2DAA">
            <w:pPr>
              <w:rPr>
                <w:b/>
              </w:rPr>
            </w:pPr>
          </w:p>
        </w:tc>
        <w:tc>
          <w:tcPr>
            <w:tcW w:w="1754" w:type="dxa"/>
            <w:shd w:val="clear" w:color="auto" w:fill="F2F2F2" w:themeFill="background1" w:themeFillShade="F2"/>
          </w:tcPr>
          <w:p w:rsidR="00E4514C" w:rsidRDefault="00E4514C" w:rsidP="009B2DAA">
            <w:pPr>
              <w:rPr>
                <w:b/>
              </w:rPr>
            </w:pPr>
            <w:r>
              <w:rPr>
                <w:b/>
              </w:rPr>
              <w:t>Day</w:t>
            </w:r>
          </w:p>
        </w:tc>
        <w:tc>
          <w:tcPr>
            <w:tcW w:w="1894" w:type="dxa"/>
            <w:shd w:val="clear" w:color="auto" w:fill="F2F2F2" w:themeFill="background1" w:themeFillShade="F2"/>
          </w:tcPr>
          <w:p w:rsidR="00E4514C" w:rsidRDefault="00E4514C" w:rsidP="009B2DAA">
            <w:pPr>
              <w:rPr>
                <w:b/>
              </w:rPr>
            </w:pPr>
            <w:r>
              <w:rPr>
                <w:b/>
              </w:rPr>
              <w:t>Night</w:t>
            </w:r>
          </w:p>
        </w:tc>
      </w:tr>
      <w:tr w:rsidR="00E4514C" w:rsidRPr="00785173" w:rsidTr="00E4514C">
        <w:tc>
          <w:tcPr>
            <w:tcW w:w="3293" w:type="dxa"/>
          </w:tcPr>
          <w:p w:rsidR="00E4514C" w:rsidRPr="00785173" w:rsidRDefault="00E4514C" w:rsidP="009B2DAA">
            <w:pPr>
              <w:pStyle w:val="ListParagraph"/>
              <w:ind w:left="0"/>
              <w:rPr>
                <w:szCs w:val="24"/>
              </w:rPr>
            </w:pPr>
            <w:r w:rsidRPr="00785173">
              <w:rPr>
                <w:szCs w:val="24"/>
              </w:rPr>
              <w:t>Consultant</w:t>
            </w:r>
          </w:p>
        </w:tc>
        <w:tc>
          <w:tcPr>
            <w:tcW w:w="1754" w:type="dxa"/>
          </w:tcPr>
          <w:p w:rsidR="00E4514C" w:rsidRPr="00785173" w:rsidRDefault="00E4514C" w:rsidP="009B2DAA">
            <w:pPr>
              <w:pStyle w:val="ListParagraph"/>
              <w:ind w:left="0"/>
              <w:rPr>
                <w:szCs w:val="24"/>
              </w:rPr>
            </w:pPr>
            <w:r w:rsidRPr="00785173">
              <w:rPr>
                <w:szCs w:val="24"/>
              </w:rPr>
              <w:t>£58.28</w:t>
            </w:r>
          </w:p>
        </w:tc>
        <w:tc>
          <w:tcPr>
            <w:tcW w:w="1894" w:type="dxa"/>
          </w:tcPr>
          <w:p w:rsidR="00E4514C" w:rsidRPr="00785173" w:rsidRDefault="00E4514C" w:rsidP="009B2DAA">
            <w:pPr>
              <w:pStyle w:val="ListParagraph"/>
              <w:ind w:left="0"/>
              <w:rPr>
                <w:szCs w:val="24"/>
              </w:rPr>
            </w:pPr>
            <w:r w:rsidRPr="00785173">
              <w:rPr>
                <w:szCs w:val="24"/>
              </w:rPr>
              <w:t>£83.92</w:t>
            </w:r>
          </w:p>
        </w:tc>
      </w:tr>
      <w:tr w:rsidR="00E4514C" w:rsidRPr="00785173" w:rsidTr="00E4514C">
        <w:tc>
          <w:tcPr>
            <w:tcW w:w="3293" w:type="dxa"/>
          </w:tcPr>
          <w:p w:rsidR="00E4514C" w:rsidRPr="00785173" w:rsidRDefault="00E4514C" w:rsidP="009B2DAA">
            <w:pPr>
              <w:pStyle w:val="ListParagraph"/>
              <w:ind w:left="0"/>
              <w:rPr>
                <w:szCs w:val="24"/>
              </w:rPr>
            </w:pPr>
            <w:r w:rsidRPr="00785173">
              <w:rPr>
                <w:szCs w:val="24"/>
              </w:rPr>
              <w:t>Speciality Doctor</w:t>
            </w:r>
          </w:p>
        </w:tc>
        <w:tc>
          <w:tcPr>
            <w:tcW w:w="1754" w:type="dxa"/>
          </w:tcPr>
          <w:p w:rsidR="00E4514C" w:rsidRPr="00785173" w:rsidRDefault="00E4514C" w:rsidP="009B2DAA">
            <w:pPr>
              <w:pStyle w:val="ListParagraph"/>
              <w:ind w:left="0"/>
              <w:rPr>
                <w:szCs w:val="24"/>
              </w:rPr>
            </w:pPr>
            <w:r w:rsidRPr="00785173">
              <w:rPr>
                <w:rFonts w:eastAsia="Times New Roman" w:cs="Calibri"/>
                <w:szCs w:val="24"/>
              </w:rPr>
              <w:t>£25.98</w:t>
            </w:r>
          </w:p>
        </w:tc>
        <w:tc>
          <w:tcPr>
            <w:tcW w:w="1894" w:type="dxa"/>
          </w:tcPr>
          <w:p w:rsidR="00E4514C" w:rsidRPr="00785173" w:rsidRDefault="00E4514C" w:rsidP="009B2DAA">
            <w:pPr>
              <w:pStyle w:val="ListParagraph"/>
              <w:ind w:left="0"/>
              <w:rPr>
                <w:szCs w:val="24"/>
              </w:rPr>
            </w:pPr>
            <w:r w:rsidRPr="00785173">
              <w:rPr>
                <w:rFonts w:eastAsia="Times New Roman" w:cs="Calibri"/>
                <w:szCs w:val="24"/>
              </w:rPr>
              <w:t>£57.10</w:t>
            </w:r>
          </w:p>
        </w:tc>
      </w:tr>
      <w:tr w:rsidR="00E4514C" w:rsidRPr="00785173" w:rsidTr="00E4514C">
        <w:tc>
          <w:tcPr>
            <w:tcW w:w="3293" w:type="dxa"/>
          </w:tcPr>
          <w:p w:rsidR="00E4514C" w:rsidRPr="00785173" w:rsidRDefault="00E4514C" w:rsidP="009B2DAA">
            <w:pPr>
              <w:pStyle w:val="ListParagraph"/>
              <w:ind w:left="0"/>
              <w:rPr>
                <w:szCs w:val="24"/>
              </w:rPr>
            </w:pPr>
            <w:r w:rsidRPr="00785173">
              <w:rPr>
                <w:szCs w:val="24"/>
              </w:rPr>
              <w:t>Associate Specialist</w:t>
            </w:r>
          </w:p>
        </w:tc>
        <w:tc>
          <w:tcPr>
            <w:tcW w:w="1754" w:type="dxa"/>
          </w:tcPr>
          <w:p w:rsidR="00E4514C" w:rsidRPr="00785173" w:rsidRDefault="00E4514C" w:rsidP="009B2DAA">
            <w:pPr>
              <w:pStyle w:val="ListParagraph"/>
              <w:ind w:left="0"/>
              <w:rPr>
                <w:szCs w:val="24"/>
              </w:rPr>
            </w:pPr>
            <w:r w:rsidRPr="00785173">
              <w:rPr>
                <w:szCs w:val="24"/>
              </w:rPr>
              <w:t>£31.66</w:t>
            </w:r>
          </w:p>
        </w:tc>
        <w:tc>
          <w:tcPr>
            <w:tcW w:w="1894" w:type="dxa"/>
          </w:tcPr>
          <w:p w:rsidR="00E4514C" w:rsidRPr="00785173" w:rsidRDefault="00E4514C" w:rsidP="009B2DAA">
            <w:pPr>
              <w:pStyle w:val="ListParagraph"/>
              <w:ind w:left="0"/>
              <w:rPr>
                <w:szCs w:val="24"/>
              </w:rPr>
            </w:pPr>
            <w:r w:rsidRPr="00785173">
              <w:rPr>
                <w:szCs w:val="24"/>
              </w:rPr>
              <w:t>£54.99</w:t>
            </w:r>
          </w:p>
        </w:tc>
      </w:tr>
    </w:tbl>
    <w:p w:rsidR="00E4514C" w:rsidRDefault="00E4514C" w:rsidP="00D76685">
      <w:pPr>
        <w:pStyle w:val="ListParagraph"/>
        <w:ind w:left="0"/>
      </w:pPr>
      <w:bookmarkStart w:id="0" w:name="_GoBack"/>
      <w:bookmarkEnd w:id="0"/>
    </w:p>
    <w:p w:rsidR="00E4514C" w:rsidRDefault="00E4514C" w:rsidP="00E41B47">
      <w:pPr>
        <w:spacing w:after="0"/>
        <w:jc w:val="center"/>
        <w:rPr>
          <w:rFonts w:cs="Arial"/>
          <w:b/>
          <w:u w:val="single"/>
        </w:rPr>
      </w:pPr>
    </w:p>
    <w:p w:rsidR="00E41B47" w:rsidRDefault="00E41B47" w:rsidP="00E41B47">
      <w:pPr>
        <w:spacing w:after="0"/>
        <w:jc w:val="center"/>
        <w:rPr>
          <w:rFonts w:cs="Arial"/>
          <w:b/>
          <w:u w:val="single"/>
        </w:rPr>
      </w:pPr>
      <w:r>
        <w:rPr>
          <w:rFonts w:cs="Arial"/>
          <w:b/>
          <w:u w:val="single"/>
        </w:rPr>
        <w:t>M</w:t>
      </w:r>
      <w:r w:rsidRPr="009854FB">
        <w:rPr>
          <w:rFonts w:cs="Arial"/>
          <w:b/>
          <w:u w:val="single"/>
        </w:rPr>
        <w:t>EDICAL STAFF WORKING DURING INDUSTRIAL ACTION</w:t>
      </w:r>
      <w:r>
        <w:rPr>
          <w:rFonts w:cs="Arial"/>
          <w:b/>
          <w:u w:val="single"/>
        </w:rPr>
        <w:t xml:space="preserve"> BY JUNIOR DOCTORS FAQ - JUNE 2023</w:t>
      </w:r>
    </w:p>
    <w:p w:rsidR="00E41B47" w:rsidRDefault="00E41B47" w:rsidP="00E41B47">
      <w:pPr>
        <w:spacing w:after="0"/>
        <w:jc w:val="center"/>
        <w:rPr>
          <w:rFonts w:cs="Arial"/>
          <w:b/>
          <w:u w:val="single"/>
        </w:rPr>
      </w:pPr>
    </w:p>
    <w:p w:rsidR="00E41B47" w:rsidRDefault="00E4514C" w:rsidP="00E41B47">
      <w:pPr>
        <w:spacing w:after="0"/>
        <w:rPr>
          <w:rFonts w:cs="Arial"/>
          <w:b/>
          <w:u w:val="single"/>
        </w:rPr>
      </w:pPr>
      <w:r>
        <w:rPr>
          <w:rFonts w:cs="Arial"/>
          <w:b/>
          <w:u w:val="single"/>
        </w:rPr>
        <w:t>NHS GGC VERSION WITH</w:t>
      </w:r>
      <w:r w:rsidR="00E41B47">
        <w:rPr>
          <w:rFonts w:cs="Arial"/>
          <w:b/>
          <w:u w:val="single"/>
        </w:rPr>
        <w:t xml:space="preserve"> GUIDANCE IN RELATION TO THE </w:t>
      </w:r>
      <w:r>
        <w:rPr>
          <w:rFonts w:cs="Arial"/>
          <w:b/>
          <w:u w:val="single"/>
        </w:rPr>
        <w:t>LOCAL ROC POLICY</w:t>
      </w:r>
    </w:p>
    <w:p w:rsidR="00E41B47" w:rsidRPr="009854FB" w:rsidRDefault="00E41B47" w:rsidP="00E41B47">
      <w:pPr>
        <w:spacing w:after="0"/>
        <w:rPr>
          <w:rFonts w:cs="Arial"/>
          <w:b/>
          <w:u w:val="single"/>
        </w:rPr>
      </w:pPr>
    </w:p>
    <w:p w:rsidR="00E41B47" w:rsidRPr="0021169D" w:rsidRDefault="00E41B47" w:rsidP="00E41B47">
      <w:pPr>
        <w:spacing w:after="0"/>
        <w:jc w:val="both"/>
        <w:rPr>
          <w:rFonts w:cs="Calibri"/>
          <w:b/>
          <w:color w:val="000000"/>
        </w:rPr>
      </w:pPr>
      <w:r w:rsidRPr="0021169D">
        <w:rPr>
          <w:rFonts w:cs="Calibri"/>
          <w:b/>
          <w:color w:val="000000"/>
        </w:rPr>
        <w:t>Introduction</w:t>
      </w:r>
    </w:p>
    <w:p w:rsidR="00E41B47" w:rsidRDefault="00E41B47" w:rsidP="00E41B47">
      <w:pPr>
        <w:jc w:val="both"/>
        <w:rPr>
          <w:rFonts w:cs="Calibri"/>
          <w:color w:val="000000"/>
        </w:rPr>
      </w:pPr>
      <w:r w:rsidRPr="0021169D">
        <w:rPr>
          <w:rFonts w:cs="Calibri"/>
          <w:color w:val="000000"/>
        </w:rPr>
        <w:lastRenderedPageBreak/>
        <w:t xml:space="preserve">The purpose of this </w:t>
      </w:r>
      <w:r>
        <w:rPr>
          <w:rFonts w:cs="Calibri"/>
          <w:color w:val="000000"/>
        </w:rPr>
        <w:t xml:space="preserve">FAQ </w:t>
      </w:r>
      <w:r w:rsidRPr="0021169D">
        <w:rPr>
          <w:rFonts w:cs="Calibri"/>
          <w:color w:val="000000"/>
        </w:rPr>
        <w:t xml:space="preserve">is </w:t>
      </w:r>
      <w:r>
        <w:rPr>
          <w:rFonts w:cs="Calibri"/>
          <w:color w:val="000000"/>
        </w:rPr>
        <w:t>to provide guidance to Boards in</w:t>
      </w:r>
      <w:r w:rsidRPr="0021169D">
        <w:rPr>
          <w:rFonts w:cs="Calibri"/>
          <w:color w:val="000000"/>
        </w:rPr>
        <w:t xml:space="preserve"> relation to pay for </w:t>
      </w:r>
      <w:r>
        <w:rPr>
          <w:rFonts w:cs="Calibri"/>
          <w:color w:val="000000"/>
        </w:rPr>
        <w:t>C</w:t>
      </w:r>
      <w:r w:rsidRPr="0021169D">
        <w:rPr>
          <w:rFonts w:cs="Calibri"/>
          <w:color w:val="000000"/>
        </w:rPr>
        <w:t xml:space="preserve">areer </w:t>
      </w:r>
      <w:r>
        <w:rPr>
          <w:rFonts w:cs="Calibri"/>
          <w:color w:val="000000"/>
        </w:rPr>
        <w:t>G</w:t>
      </w:r>
      <w:r w:rsidRPr="0021169D">
        <w:rPr>
          <w:rFonts w:cs="Calibri"/>
          <w:color w:val="000000"/>
        </w:rPr>
        <w:t xml:space="preserve">rade </w:t>
      </w:r>
      <w:r>
        <w:rPr>
          <w:rFonts w:cs="Calibri"/>
          <w:color w:val="000000"/>
        </w:rPr>
        <w:t>D</w:t>
      </w:r>
      <w:r w:rsidRPr="0021169D">
        <w:rPr>
          <w:rFonts w:cs="Calibri"/>
          <w:color w:val="000000"/>
        </w:rPr>
        <w:t xml:space="preserve">octors in the context of potential industrial action by </w:t>
      </w:r>
      <w:r>
        <w:rPr>
          <w:rFonts w:cs="Calibri"/>
          <w:color w:val="000000"/>
        </w:rPr>
        <w:t>J</w:t>
      </w:r>
      <w:r w:rsidRPr="0021169D">
        <w:rPr>
          <w:rFonts w:cs="Calibri"/>
          <w:color w:val="000000"/>
        </w:rPr>
        <w:t xml:space="preserve">unior </w:t>
      </w:r>
      <w:r>
        <w:rPr>
          <w:rFonts w:cs="Calibri"/>
          <w:color w:val="000000"/>
        </w:rPr>
        <w:t>D</w:t>
      </w:r>
      <w:r w:rsidRPr="0021169D">
        <w:rPr>
          <w:rFonts w:cs="Calibri"/>
          <w:color w:val="000000"/>
        </w:rPr>
        <w:t xml:space="preserve">octors </w:t>
      </w:r>
      <w:r>
        <w:rPr>
          <w:rFonts w:cs="Calibri"/>
          <w:color w:val="000000"/>
        </w:rPr>
        <w:t>and the BMA Scotland</w:t>
      </w:r>
      <w:r w:rsidRPr="0021169D">
        <w:rPr>
          <w:rFonts w:cs="Calibri"/>
          <w:color w:val="000000"/>
        </w:rPr>
        <w:t xml:space="preserve"> rate cards</w:t>
      </w:r>
      <w:r>
        <w:rPr>
          <w:rFonts w:cs="Calibri"/>
          <w:color w:val="000000"/>
        </w:rPr>
        <w:t xml:space="preserve"> issued </w:t>
      </w:r>
      <w:r w:rsidRPr="0021169D">
        <w:rPr>
          <w:rFonts w:cs="Calibri"/>
          <w:color w:val="000000"/>
        </w:rPr>
        <w:t xml:space="preserve">for </w:t>
      </w:r>
      <w:r>
        <w:rPr>
          <w:rFonts w:cs="Calibri"/>
          <w:color w:val="000000"/>
        </w:rPr>
        <w:t>C</w:t>
      </w:r>
      <w:r w:rsidRPr="0021169D">
        <w:rPr>
          <w:rFonts w:cs="Calibri"/>
          <w:color w:val="000000"/>
        </w:rPr>
        <w:t>onsultants</w:t>
      </w:r>
      <w:r>
        <w:rPr>
          <w:rFonts w:cs="Calibri"/>
          <w:color w:val="000000"/>
        </w:rPr>
        <w:t xml:space="preserve"> and </w:t>
      </w:r>
      <w:r w:rsidRPr="0021169D">
        <w:rPr>
          <w:rFonts w:cs="Calibri"/>
          <w:color w:val="000000"/>
        </w:rPr>
        <w:t xml:space="preserve">SAS </w:t>
      </w:r>
      <w:r>
        <w:rPr>
          <w:rFonts w:cs="Calibri"/>
          <w:color w:val="000000"/>
        </w:rPr>
        <w:t>D</w:t>
      </w:r>
      <w:r w:rsidRPr="0021169D">
        <w:rPr>
          <w:rFonts w:cs="Calibri"/>
          <w:color w:val="000000"/>
        </w:rPr>
        <w:t>octors</w:t>
      </w:r>
      <w:r>
        <w:rPr>
          <w:rFonts w:cs="Calibri"/>
          <w:color w:val="000000"/>
        </w:rPr>
        <w:t xml:space="preserve"> in </w:t>
      </w:r>
      <w:r w:rsidRPr="0021169D">
        <w:rPr>
          <w:rFonts w:cs="Calibri"/>
          <w:color w:val="000000"/>
        </w:rPr>
        <w:t xml:space="preserve">Scotland. </w:t>
      </w:r>
    </w:p>
    <w:p w:rsidR="00E41B47" w:rsidRPr="00C1791D" w:rsidRDefault="00E41B47" w:rsidP="00E41B47">
      <w:pPr>
        <w:jc w:val="both"/>
        <w:rPr>
          <w:rFonts w:cs="Calibri"/>
          <w:b/>
          <w:color w:val="000000"/>
        </w:rPr>
      </w:pPr>
      <w:r w:rsidRPr="00C1791D">
        <w:rPr>
          <w:rFonts w:cs="Calibri"/>
          <w:b/>
          <w:color w:val="000000"/>
        </w:rPr>
        <w:t>Q</w:t>
      </w:r>
      <w:r>
        <w:rPr>
          <w:rFonts w:cs="Calibri"/>
          <w:b/>
          <w:color w:val="000000"/>
        </w:rPr>
        <w:t>1</w:t>
      </w:r>
      <w:r w:rsidRPr="00C1791D">
        <w:rPr>
          <w:rFonts w:cs="Calibri"/>
          <w:b/>
          <w:color w:val="000000"/>
        </w:rPr>
        <w:t>.</w:t>
      </w:r>
      <w:r w:rsidRPr="00C1791D">
        <w:rPr>
          <w:rFonts w:cs="Calibri"/>
          <w:b/>
          <w:color w:val="000000"/>
        </w:rPr>
        <w:tab/>
        <w:t xml:space="preserve">What is the position in relation to the rate cards issued by BMA Scotland? </w:t>
      </w:r>
    </w:p>
    <w:p w:rsidR="00E41B47" w:rsidRPr="00AF63CC" w:rsidRDefault="00E41B47" w:rsidP="00E41B47">
      <w:pPr>
        <w:ind w:left="720" w:hanging="720"/>
        <w:jc w:val="both"/>
        <w:rPr>
          <w:rFonts w:cs="Calibri"/>
          <w:color w:val="000000"/>
        </w:rPr>
      </w:pPr>
      <w:r>
        <w:rPr>
          <w:rFonts w:cs="Calibri"/>
          <w:color w:val="000000"/>
        </w:rPr>
        <w:t>A.</w:t>
      </w:r>
      <w:r>
        <w:rPr>
          <w:rFonts w:cs="Calibri"/>
          <w:color w:val="000000"/>
        </w:rPr>
        <w:tab/>
        <w:t>T</w:t>
      </w:r>
      <w:r w:rsidRPr="00AF63CC">
        <w:rPr>
          <w:rFonts w:cs="Calibri"/>
          <w:color w:val="242424"/>
        </w:rPr>
        <w:t xml:space="preserve">he BMA rate cards were neither discussed nor agreed with NHS Scotland employers and are </w:t>
      </w:r>
      <w:r w:rsidRPr="00AF63CC">
        <w:rPr>
          <w:rFonts w:cs="Calibri"/>
          <w:b/>
          <w:bCs/>
          <w:color w:val="242424"/>
          <w:u w:val="single"/>
        </w:rPr>
        <w:t>not</w:t>
      </w:r>
      <w:r w:rsidRPr="00AF63CC">
        <w:rPr>
          <w:rFonts w:cs="Calibri"/>
          <w:color w:val="242424"/>
        </w:rPr>
        <w:t xml:space="preserve"> supported by MSG.  NHS Boards should maintain an approach consistent with MSG’s position in the event that they are asked to adopt the BMA’s suggested rates locally. </w:t>
      </w:r>
      <w:r w:rsidRPr="00AF63CC">
        <w:rPr>
          <w:rFonts w:cs="Calibri"/>
          <w:color w:val="000000"/>
        </w:rPr>
        <w:t>MSG’s overall position remains that Boards should adhere to national terms and conditions, local agreements and the published bank rates.</w:t>
      </w:r>
    </w:p>
    <w:p w:rsidR="00E41B47" w:rsidRPr="00AF63CC" w:rsidRDefault="00E41B47" w:rsidP="00E41B47">
      <w:pPr>
        <w:ind w:left="720" w:hanging="720"/>
        <w:jc w:val="both"/>
        <w:rPr>
          <w:rFonts w:cs="Calibri"/>
          <w:color w:val="000000"/>
        </w:rPr>
      </w:pPr>
      <w:r>
        <w:rPr>
          <w:rFonts w:cs="Calibri"/>
          <w:color w:val="000000"/>
        </w:rPr>
        <w:tab/>
        <w:t xml:space="preserve">For the purpose of this guidance local agreements are defined as extant agreements i.e. those already in place prior to BMA members voting to undertake industrial action, normally agreed through the Local Negotiating Committee.    </w:t>
      </w:r>
      <w:r w:rsidRPr="00AF63CC">
        <w:rPr>
          <w:rFonts w:cs="Calibri"/>
          <w:color w:val="000000"/>
        </w:rPr>
        <w:t xml:space="preserve">  </w:t>
      </w:r>
    </w:p>
    <w:p w:rsidR="00E41B47" w:rsidRPr="00C1791D" w:rsidRDefault="00E41B47" w:rsidP="00E41B47">
      <w:pPr>
        <w:ind w:left="720" w:hanging="725"/>
        <w:jc w:val="both"/>
        <w:rPr>
          <w:rFonts w:cs="Calibri"/>
          <w:b/>
        </w:rPr>
      </w:pPr>
      <w:r w:rsidRPr="00C1791D">
        <w:rPr>
          <w:rFonts w:cs="Calibri"/>
          <w:b/>
        </w:rPr>
        <w:t>Q</w:t>
      </w:r>
      <w:r>
        <w:rPr>
          <w:rFonts w:cs="Calibri"/>
          <w:b/>
        </w:rPr>
        <w:t>2</w:t>
      </w:r>
      <w:r w:rsidRPr="00C1791D">
        <w:rPr>
          <w:rFonts w:cs="Calibri"/>
          <w:b/>
        </w:rPr>
        <w:t>.</w:t>
      </w:r>
      <w:r w:rsidRPr="00C1791D">
        <w:rPr>
          <w:rFonts w:cs="Calibri"/>
          <w:b/>
        </w:rPr>
        <w:tab/>
        <w:t xml:space="preserve">What rates should be paid for </w:t>
      </w:r>
      <w:r>
        <w:rPr>
          <w:rFonts w:cs="Calibri"/>
          <w:b/>
        </w:rPr>
        <w:t xml:space="preserve">career grade </w:t>
      </w:r>
      <w:r w:rsidRPr="00C1791D">
        <w:rPr>
          <w:rFonts w:cs="Calibri"/>
          <w:b/>
        </w:rPr>
        <w:t>doctors working resident on call</w:t>
      </w:r>
      <w:r>
        <w:rPr>
          <w:rFonts w:cs="Calibri"/>
          <w:b/>
        </w:rPr>
        <w:t xml:space="preserve"> to cover gaps resulting from junior doctors’ industrial action</w:t>
      </w:r>
      <w:r w:rsidRPr="00C1791D">
        <w:rPr>
          <w:rFonts w:cs="Calibri"/>
          <w:b/>
        </w:rPr>
        <w:t xml:space="preserve">? </w:t>
      </w:r>
    </w:p>
    <w:p w:rsidR="00E41B47" w:rsidRDefault="00E41B47" w:rsidP="00E41B47">
      <w:pPr>
        <w:spacing w:after="0"/>
        <w:ind w:left="720" w:hanging="670"/>
        <w:jc w:val="both"/>
        <w:rPr>
          <w:rFonts w:cs="Calibri"/>
          <w:color w:val="000000"/>
        </w:rPr>
      </w:pPr>
      <w:r>
        <w:rPr>
          <w:rFonts w:cs="Calibri"/>
          <w:color w:val="000000"/>
        </w:rPr>
        <w:t>A.</w:t>
      </w:r>
      <w:r>
        <w:rPr>
          <w:rFonts w:cs="Calibri"/>
          <w:color w:val="000000"/>
        </w:rPr>
        <w:tab/>
        <w:t>T</w:t>
      </w:r>
      <w:r w:rsidRPr="0021169D">
        <w:rPr>
          <w:rFonts w:cs="Calibri"/>
          <w:color w:val="000000"/>
        </w:rPr>
        <w:t xml:space="preserve">here are no nationally agreed rates for resident on call. The 2004 </w:t>
      </w:r>
      <w:r>
        <w:rPr>
          <w:rFonts w:cs="Calibri"/>
          <w:color w:val="000000"/>
        </w:rPr>
        <w:t>C</w:t>
      </w:r>
      <w:r w:rsidRPr="0021169D">
        <w:rPr>
          <w:rFonts w:cs="Calibri"/>
          <w:color w:val="000000"/>
        </w:rPr>
        <w:t xml:space="preserve">onsultant </w:t>
      </w:r>
      <w:r>
        <w:rPr>
          <w:rFonts w:cs="Calibri"/>
          <w:color w:val="000000"/>
        </w:rPr>
        <w:t>C</w:t>
      </w:r>
      <w:r w:rsidRPr="0021169D">
        <w:rPr>
          <w:rFonts w:cs="Calibri"/>
          <w:color w:val="000000"/>
        </w:rPr>
        <w:t xml:space="preserve">ontract </w:t>
      </w:r>
      <w:r>
        <w:rPr>
          <w:rFonts w:cs="Calibri"/>
          <w:color w:val="000000"/>
        </w:rPr>
        <w:t xml:space="preserve">advises that where it is agreed between the Consultant and employer that he/she will undertake resident on call duty, arrangements agreed locally with the LNC will apply. </w:t>
      </w:r>
    </w:p>
    <w:p w:rsidR="00E41B47" w:rsidRDefault="00E41B47" w:rsidP="00E41B47">
      <w:pPr>
        <w:spacing w:after="0"/>
        <w:jc w:val="both"/>
        <w:rPr>
          <w:rFonts w:cs="Calibri"/>
          <w:color w:val="000000"/>
        </w:rPr>
      </w:pPr>
    </w:p>
    <w:p w:rsidR="00E41B47" w:rsidRPr="0021169D" w:rsidRDefault="00E41B47" w:rsidP="00E41B47">
      <w:pPr>
        <w:spacing w:after="0"/>
        <w:ind w:left="720"/>
        <w:jc w:val="both"/>
        <w:rPr>
          <w:rFonts w:cs="Calibri"/>
        </w:rPr>
      </w:pPr>
      <w:r w:rsidRPr="0021169D">
        <w:rPr>
          <w:rFonts w:cs="Calibri"/>
          <w:color w:val="000000"/>
        </w:rPr>
        <w:t xml:space="preserve">Boards should therefore have their own locally agreed </w:t>
      </w:r>
      <w:r>
        <w:rPr>
          <w:rFonts w:cs="Calibri"/>
          <w:color w:val="000000"/>
        </w:rPr>
        <w:t>R</w:t>
      </w:r>
      <w:r w:rsidRPr="0021169D">
        <w:rPr>
          <w:rFonts w:cs="Calibri"/>
          <w:color w:val="000000"/>
        </w:rPr>
        <w:t xml:space="preserve">esident </w:t>
      </w:r>
      <w:proofErr w:type="gramStart"/>
      <w:r>
        <w:rPr>
          <w:rFonts w:cs="Calibri"/>
          <w:color w:val="000000"/>
        </w:rPr>
        <w:t>O</w:t>
      </w:r>
      <w:r w:rsidRPr="0021169D">
        <w:rPr>
          <w:rFonts w:cs="Calibri"/>
          <w:color w:val="000000"/>
        </w:rPr>
        <w:t>n</w:t>
      </w:r>
      <w:proofErr w:type="gramEnd"/>
      <w:r w:rsidRPr="0021169D">
        <w:rPr>
          <w:rFonts w:cs="Calibri"/>
          <w:color w:val="000000"/>
        </w:rPr>
        <w:t xml:space="preserve"> </w:t>
      </w:r>
      <w:r>
        <w:rPr>
          <w:rFonts w:cs="Calibri"/>
          <w:color w:val="000000"/>
        </w:rPr>
        <w:t>C</w:t>
      </w:r>
      <w:r w:rsidRPr="0021169D">
        <w:rPr>
          <w:rFonts w:cs="Calibri"/>
          <w:color w:val="000000"/>
        </w:rPr>
        <w:t xml:space="preserve">all </w:t>
      </w:r>
      <w:r>
        <w:rPr>
          <w:rFonts w:cs="Calibri"/>
          <w:color w:val="000000"/>
        </w:rPr>
        <w:t>Agreement</w:t>
      </w:r>
      <w:r w:rsidRPr="0021169D">
        <w:rPr>
          <w:rFonts w:cs="Calibri"/>
          <w:color w:val="000000"/>
        </w:rPr>
        <w:t xml:space="preserve"> and should adhere to th</w:t>
      </w:r>
      <w:r>
        <w:rPr>
          <w:rFonts w:cs="Calibri"/>
          <w:color w:val="000000"/>
        </w:rPr>
        <w:t>is</w:t>
      </w:r>
      <w:r w:rsidRPr="0021169D">
        <w:rPr>
          <w:rFonts w:cs="Calibri"/>
          <w:color w:val="000000"/>
        </w:rPr>
        <w:t xml:space="preserve">.  </w:t>
      </w:r>
      <w:r w:rsidRPr="009B6291">
        <w:rPr>
          <w:rFonts w:cs="Calibri"/>
          <w:color w:val="000000"/>
          <w:highlight w:val="yellow"/>
        </w:rPr>
        <w:t xml:space="preserve">In the context of industrial action </w:t>
      </w:r>
      <w:r w:rsidRPr="009B6291">
        <w:rPr>
          <w:rFonts w:cs="Calibri"/>
          <w:color w:val="000000"/>
          <w:highlight w:val="yellow"/>
        </w:rPr>
        <w:lastRenderedPageBreak/>
        <w:t xml:space="preserve">by Junior Doctors where absence resulting from this occurs </w:t>
      </w:r>
      <w:r w:rsidRPr="009B6291">
        <w:rPr>
          <w:rFonts w:cs="Calibri"/>
          <w:highlight w:val="yellow"/>
        </w:rPr>
        <w:t>the only way to maintain a critical/emergency clinical service may be by asking a Consultant to undertake resident work in place of the non-Consultant doctor.</w:t>
      </w:r>
      <w:r w:rsidRPr="0021169D">
        <w:rPr>
          <w:rFonts w:cs="Calibri"/>
        </w:rPr>
        <w:t xml:space="preserve">   </w:t>
      </w:r>
      <w:r w:rsidRPr="00E41B47">
        <w:rPr>
          <w:rFonts w:cs="Calibri"/>
          <w:highlight w:val="yellow"/>
        </w:rPr>
        <w:t>This will normally be the Consultant already scheduled to be on duty (on call) over the period in question and they will then undertake the missing Junior Doctor’s work in addition to any senior contribution that they might have made anyway</w:t>
      </w:r>
      <w:r w:rsidRPr="0021169D">
        <w:rPr>
          <w:rFonts w:cs="Calibri"/>
        </w:rPr>
        <w:t>.</w:t>
      </w:r>
      <w:r>
        <w:rPr>
          <w:rFonts w:cs="Calibri"/>
        </w:rPr>
        <w:t xml:space="preserve"> </w:t>
      </w:r>
      <w:r w:rsidRPr="00E41B47">
        <w:rPr>
          <w:rFonts w:cs="Calibri"/>
          <w:highlight w:val="cyan"/>
        </w:rPr>
        <w:t xml:space="preserve">***SCENARIO </w:t>
      </w:r>
      <w:r w:rsidR="009B6291">
        <w:rPr>
          <w:rFonts w:cs="Calibri"/>
          <w:highlight w:val="cyan"/>
        </w:rPr>
        <w:t>1</w:t>
      </w:r>
      <w:r w:rsidRPr="00E41B47">
        <w:rPr>
          <w:rFonts w:cs="Calibri"/>
          <w:highlight w:val="cyan"/>
        </w:rPr>
        <w:t>***</w:t>
      </w:r>
    </w:p>
    <w:p w:rsidR="00E41B47" w:rsidRPr="0021169D" w:rsidRDefault="00E41B47" w:rsidP="00E41B47">
      <w:pPr>
        <w:spacing w:after="0" w:line="240" w:lineRule="auto"/>
        <w:ind w:right="-21"/>
        <w:jc w:val="both"/>
        <w:rPr>
          <w:rFonts w:cs="Calibri"/>
          <w:i/>
        </w:rPr>
      </w:pPr>
    </w:p>
    <w:p w:rsidR="00E41B47" w:rsidRDefault="00E41B47" w:rsidP="00E41B47">
      <w:pPr>
        <w:spacing w:after="0" w:line="240" w:lineRule="auto"/>
        <w:ind w:left="720" w:right="-21"/>
        <w:jc w:val="both"/>
        <w:rPr>
          <w:rFonts w:cs="Calibri"/>
        </w:rPr>
      </w:pPr>
      <w:r w:rsidRPr="0021169D">
        <w:rPr>
          <w:rFonts w:cs="Calibri"/>
        </w:rPr>
        <w:t xml:space="preserve">The rate of pay should be as </w:t>
      </w:r>
      <w:r>
        <w:rPr>
          <w:rFonts w:cs="Calibri"/>
        </w:rPr>
        <w:t xml:space="preserve">per Boards’ local </w:t>
      </w:r>
      <w:proofErr w:type="spellStart"/>
      <w:r>
        <w:rPr>
          <w:rFonts w:cs="Calibri"/>
        </w:rPr>
        <w:t>RoC</w:t>
      </w:r>
      <w:proofErr w:type="spellEnd"/>
      <w:r>
        <w:rPr>
          <w:rFonts w:cs="Calibri"/>
        </w:rPr>
        <w:t xml:space="preserve"> agreement,</w:t>
      </w:r>
      <w:r w:rsidRPr="0021169D">
        <w:rPr>
          <w:rFonts w:cs="Calibri"/>
        </w:rPr>
        <w:t xml:space="preserve"> with these rates of pay also being applied to SAS </w:t>
      </w:r>
      <w:r>
        <w:rPr>
          <w:rFonts w:cs="Calibri"/>
        </w:rPr>
        <w:t>D</w:t>
      </w:r>
      <w:r w:rsidRPr="0021169D">
        <w:rPr>
          <w:rFonts w:cs="Calibri"/>
        </w:rPr>
        <w:t xml:space="preserve">octors in the event that they provide cover.  </w:t>
      </w:r>
    </w:p>
    <w:p w:rsidR="00E41B47" w:rsidRDefault="00E41B47" w:rsidP="00E41B47">
      <w:pPr>
        <w:spacing w:after="0" w:line="240" w:lineRule="auto"/>
        <w:ind w:left="720" w:right="-21"/>
        <w:jc w:val="both"/>
        <w:rPr>
          <w:rFonts w:cs="Calibri"/>
        </w:rPr>
      </w:pPr>
    </w:p>
    <w:p w:rsidR="00E41B47" w:rsidRDefault="00E41B47" w:rsidP="00E41B47">
      <w:pPr>
        <w:spacing w:after="0"/>
        <w:ind w:left="720"/>
        <w:jc w:val="both"/>
        <w:rPr>
          <w:rFonts w:cs="Calibri"/>
          <w:color w:val="000000"/>
        </w:rPr>
      </w:pPr>
      <w:r w:rsidRPr="0021169D">
        <w:rPr>
          <w:rFonts w:cs="Calibri"/>
          <w:color w:val="000000"/>
        </w:rPr>
        <w:t>Remuneration applies only to the duration of the on-call period. The payments will</w:t>
      </w:r>
      <w:r>
        <w:rPr>
          <w:rFonts w:cs="Calibri"/>
          <w:color w:val="000000"/>
        </w:rPr>
        <w:t xml:space="preserve"> not be </w:t>
      </w:r>
      <w:proofErr w:type="spellStart"/>
      <w:r>
        <w:rPr>
          <w:rFonts w:cs="Calibri"/>
          <w:color w:val="000000"/>
        </w:rPr>
        <w:t>superan</w:t>
      </w:r>
      <w:r w:rsidRPr="0021169D">
        <w:rPr>
          <w:rFonts w:cs="Calibri"/>
          <w:color w:val="000000"/>
        </w:rPr>
        <w:t>uable</w:t>
      </w:r>
      <w:proofErr w:type="spellEnd"/>
      <w:r w:rsidRPr="0021169D">
        <w:rPr>
          <w:rFonts w:cs="Calibri"/>
          <w:color w:val="000000"/>
        </w:rPr>
        <w:t>, and will be in addition to any remuneration that the Clinician would otherwise receive for being on duty.</w:t>
      </w:r>
    </w:p>
    <w:p w:rsidR="00E41B47" w:rsidRDefault="00E41B47" w:rsidP="00E41B47">
      <w:pPr>
        <w:spacing w:after="0"/>
        <w:ind w:left="720"/>
        <w:jc w:val="both"/>
        <w:rPr>
          <w:rFonts w:cs="Calibri"/>
          <w:color w:val="FF0000"/>
        </w:rPr>
      </w:pPr>
    </w:p>
    <w:p w:rsidR="00E41B47" w:rsidRPr="00184D29" w:rsidRDefault="00E41B47" w:rsidP="00E41B47">
      <w:pPr>
        <w:spacing w:after="0"/>
        <w:ind w:left="720"/>
        <w:jc w:val="both"/>
        <w:rPr>
          <w:rFonts w:cs="Calibri"/>
        </w:rPr>
      </w:pPr>
      <w:r w:rsidRPr="00184D29">
        <w:rPr>
          <w:rFonts w:cs="Calibri"/>
        </w:rPr>
        <w:t>The NHS Greater Glasgow and Clyde Resident on call policy is available through the link below</w:t>
      </w:r>
    </w:p>
    <w:p w:rsidR="00E41B47" w:rsidRPr="00184D29" w:rsidRDefault="008F7CC5" w:rsidP="00E41B47">
      <w:pPr>
        <w:spacing w:after="0"/>
        <w:ind w:left="720"/>
        <w:jc w:val="both"/>
      </w:pPr>
      <w:hyperlink r:id="rId12" w:history="1">
        <w:r w:rsidR="00E41B47" w:rsidRPr="00184D29">
          <w:rPr>
            <w:u w:val="single"/>
          </w:rPr>
          <w:t>Resident On-Call Policy - NHSGGC</w:t>
        </w:r>
      </w:hyperlink>
    </w:p>
    <w:p w:rsidR="00E41B47" w:rsidRPr="00184D29" w:rsidRDefault="00E41B47" w:rsidP="00E41B47">
      <w:pPr>
        <w:spacing w:after="0"/>
        <w:ind w:left="720"/>
        <w:jc w:val="both"/>
      </w:pPr>
    </w:p>
    <w:p w:rsidR="00E41B47" w:rsidRPr="00184D29" w:rsidRDefault="00E41B47" w:rsidP="00E41B47">
      <w:pPr>
        <w:spacing w:after="0"/>
        <w:ind w:left="720"/>
        <w:jc w:val="both"/>
      </w:pPr>
      <w:r w:rsidRPr="00184D29">
        <w:t>The remuneration rate for resident on call is 3 x the hourly rate appropriate to point 20 of the seniority scale set out in appendix 3 of the consultant Terms and conditions. Our current policy does not cover SAS but as per the national guidance SAS doctors will also receive the same level of remuneration.</w:t>
      </w:r>
    </w:p>
    <w:p w:rsidR="00E41B47" w:rsidRDefault="00E41B47" w:rsidP="00E41B47">
      <w:pPr>
        <w:spacing w:after="0"/>
        <w:ind w:left="720"/>
        <w:jc w:val="both"/>
      </w:pPr>
    </w:p>
    <w:p w:rsidR="00E41B47" w:rsidRPr="00753916" w:rsidRDefault="00E41B47" w:rsidP="00E41B47">
      <w:pPr>
        <w:spacing w:after="0"/>
        <w:ind w:left="720"/>
        <w:jc w:val="both"/>
        <w:rPr>
          <w:rFonts w:cs="Calibri"/>
          <w:color w:val="FF0000"/>
        </w:rPr>
      </w:pPr>
    </w:p>
    <w:p w:rsidR="00E41B47" w:rsidRPr="0021169D" w:rsidRDefault="00E41B47" w:rsidP="00E41B47">
      <w:pPr>
        <w:spacing w:after="0" w:line="240" w:lineRule="auto"/>
        <w:ind w:left="720" w:right="-21"/>
        <w:jc w:val="both"/>
        <w:rPr>
          <w:rFonts w:cs="Calibri"/>
        </w:rPr>
      </w:pPr>
    </w:p>
    <w:p w:rsidR="00E41B47" w:rsidRDefault="00E41B47" w:rsidP="00E41B47">
      <w:pPr>
        <w:spacing w:after="0" w:line="240" w:lineRule="auto"/>
        <w:ind w:left="720" w:hanging="720"/>
        <w:jc w:val="both"/>
        <w:rPr>
          <w:rFonts w:cs="Calibri"/>
          <w:b/>
        </w:rPr>
      </w:pPr>
      <w:r w:rsidRPr="00487CC9">
        <w:rPr>
          <w:rFonts w:cs="Calibri"/>
          <w:b/>
        </w:rPr>
        <w:t>Q</w:t>
      </w:r>
      <w:r>
        <w:rPr>
          <w:rFonts w:cs="Calibri"/>
          <w:b/>
        </w:rPr>
        <w:t>3</w:t>
      </w:r>
      <w:r w:rsidRPr="00487CC9">
        <w:rPr>
          <w:rFonts w:cs="Calibri"/>
          <w:b/>
        </w:rPr>
        <w:t>.</w:t>
      </w:r>
      <w:r w:rsidRPr="00487CC9">
        <w:rPr>
          <w:rFonts w:cs="Calibri"/>
          <w:b/>
        </w:rPr>
        <w:tab/>
        <w:t xml:space="preserve">What rates should be paid to </w:t>
      </w:r>
      <w:r>
        <w:rPr>
          <w:rFonts w:cs="Calibri"/>
          <w:b/>
        </w:rPr>
        <w:t>a Consultant</w:t>
      </w:r>
      <w:r w:rsidRPr="00487CC9">
        <w:rPr>
          <w:rFonts w:cs="Calibri"/>
          <w:b/>
        </w:rPr>
        <w:t xml:space="preserve"> acting down to cover </w:t>
      </w:r>
      <w:r>
        <w:rPr>
          <w:rFonts w:cs="Calibri"/>
          <w:b/>
        </w:rPr>
        <w:t>a J</w:t>
      </w:r>
      <w:r w:rsidRPr="00487CC9">
        <w:rPr>
          <w:rFonts w:cs="Calibri"/>
          <w:b/>
        </w:rPr>
        <w:t xml:space="preserve">unior </w:t>
      </w:r>
      <w:r>
        <w:rPr>
          <w:rFonts w:cs="Calibri"/>
          <w:b/>
        </w:rPr>
        <w:t>D</w:t>
      </w:r>
      <w:r w:rsidRPr="00487CC9">
        <w:rPr>
          <w:rFonts w:cs="Calibri"/>
          <w:b/>
        </w:rPr>
        <w:t>octor</w:t>
      </w:r>
      <w:r>
        <w:rPr>
          <w:rFonts w:cs="Calibri"/>
          <w:b/>
        </w:rPr>
        <w:t xml:space="preserve"> gap</w:t>
      </w:r>
      <w:r w:rsidRPr="00487CC9">
        <w:rPr>
          <w:rFonts w:cs="Calibri"/>
          <w:b/>
        </w:rPr>
        <w:t>?</w:t>
      </w:r>
    </w:p>
    <w:p w:rsidR="00E41B47" w:rsidRPr="00487CC9" w:rsidRDefault="00E41B47" w:rsidP="00E41B47">
      <w:pPr>
        <w:spacing w:after="0" w:line="240" w:lineRule="auto"/>
        <w:jc w:val="both"/>
        <w:rPr>
          <w:rFonts w:cs="Calibri"/>
          <w:b/>
        </w:rPr>
      </w:pPr>
    </w:p>
    <w:p w:rsidR="00E41B47" w:rsidRDefault="00E41B47" w:rsidP="00E41B47">
      <w:pPr>
        <w:spacing w:after="0" w:line="240" w:lineRule="auto"/>
        <w:ind w:left="720"/>
        <w:jc w:val="both"/>
        <w:rPr>
          <w:rFonts w:cs="Calibri"/>
          <w:lang w:eastAsia="en-GB"/>
        </w:rPr>
      </w:pPr>
      <w:r>
        <w:rPr>
          <w:rFonts w:cs="Calibri"/>
          <w:lang w:eastAsia="en-GB"/>
        </w:rPr>
        <w:t>I</w:t>
      </w:r>
      <w:r w:rsidRPr="0021169D">
        <w:rPr>
          <w:rFonts w:cs="Calibri"/>
          <w:lang w:eastAsia="en-GB"/>
        </w:rPr>
        <w:t xml:space="preserve">f the </w:t>
      </w:r>
      <w:r w:rsidRPr="00C173CD">
        <w:rPr>
          <w:rFonts w:cs="Calibri"/>
          <w:highlight w:val="yellow"/>
          <w:lang w:eastAsia="en-GB"/>
        </w:rPr>
        <w:t>Consultant is already on duty during normal working hours and has been asked to provide cover for a Junior Doctor in addition to or by replacement of their own work no additional payment will be due</w:t>
      </w:r>
      <w:r w:rsidRPr="00965080">
        <w:rPr>
          <w:rFonts w:cs="Calibri"/>
          <w:color w:val="FF0000"/>
          <w:lang w:eastAsia="en-GB"/>
        </w:rPr>
        <w:t xml:space="preserve">.   </w:t>
      </w:r>
      <w:r w:rsidR="00C173CD" w:rsidRPr="00C173CD">
        <w:rPr>
          <w:rFonts w:cs="Calibri"/>
          <w:color w:val="FF0000"/>
          <w:highlight w:val="cyan"/>
          <w:lang w:eastAsia="en-GB"/>
        </w:rPr>
        <w:t>***SCENARIO 2***</w:t>
      </w:r>
      <w:r w:rsidR="00C173CD">
        <w:rPr>
          <w:rFonts w:cs="Calibri"/>
          <w:color w:val="FF0000"/>
          <w:lang w:eastAsia="en-GB"/>
        </w:rPr>
        <w:t xml:space="preserve"> </w:t>
      </w:r>
      <w:r>
        <w:rPr>
          <w:rFonts w:cs="Calibri"/>
          <w:lang w:eastAsia="en-GB"/>
        </w:rPr>
        <w:t xml:space="preserve">In the event that activity planned for core hours is displaced to non-core hours they should be paid rates in accordance with local practice i.e. medical staff bank rate or premium rates as outlined in the 2004 consultant contract (time and a third). </w:t>
      </w:r>
    </w:p>
    <w:p w:rsidR="00E41B47" w:rsidRPr="0021169D" w:rsidRDefault="00E41B47" w:rsidP="00E41B47">
      <w:pPr>
        <w:spacing w:after="0" w:line="240" w:lineRule="auto"/>
        <w:ind w:left="720"/>
        <w:jc w:val="both"/>
        <w:rPr>
          <w:rFonts w:cs="Calibri"/>
          <w:lang w:eastAsia="en-GB"/>
        </w:rPr>
      </w:pPr>
    </w:p>
    <w:p w:rsidR="00E41B47" w:rsidRDefault="00E41B47" w:rsidP="00E41B47">
      <w:pPr>
        <w:spacing w:after="0" w:line="240" w:lineRule="auto"/>
        <w:ind w:left="720"/>
        <w:jc w:val="both"/>
        <w:rPr>
          <w:rFonts w:cs="Calibri"/>
          <w:lang w:eastAsia="en-GB"/>
        </w:rPr>
      </w:pPr>
      <w:r w:rsidRPr="0021169D">
        <w:rPr>
          <w:rFonts w:cs="Calibri"/>
          <w:lang w:eastAsia="en-GB"/>
        </w:rPr>
        <w:t xml:space="preserve">In circumstances where </w:t>
      </w:r>
      <w:r w:rsidRPr="00C173CD">
        <w:rPr>
          <w:rFonts w:cs="Calibri"/>
          <w:highlight w:val="yellow"/>
          <w:lang w:eastAsia="en-GB"/>
        </w:rPr>
        <w:t>a Consultant, not already on duty or on call, is asked to work an additional shift outside core hours to cover the Junior Doctor gap, they should be paid rates in accordance with local practice i.e. medical staff bank rate or premium rates as outlined in the 2004 consultant contract (time and a third)</w:t>
      </w:r>
      <w:r>
        <w:rPr>
          <w:rFonts w:cs="Calibri"/>
          <w:lang w:eastAsia="en-GB"/>
        </w:rPr>
        <w:t xml:space="preserve">.  </w:t>
      </w:r>
      <w:r w:rsidR="00C173CD" w:rsidRPr="00C173CD">
        <w:rPr>
          <w:rFonts w:cs="Calibri"/>
          <w:highlight w:val="cyan"/>
          <w:lang w:eastAsia="en-GB"/>
        </w:rPr>
        <w:t>***</w:t>
      </w:r>
      <w:r w:rsidR="008004FF">
        <w:rPr>
          <w:rFonts w:cs="Calibri"/>
          <w:highlight w:val="cyan"/>
          <w:lang w:eastAsia="en-GB"/>
        </w:rPr>
        <w:t>NHSGGC Local Policy applies Roc to this Scenario</w:t>
      </w:r>
      <w:r w:rsidR="00C173CD" w:rsidRPr="00C173CD">
        <w:rPr>
          <w:rFonts w:cs="Calibri"/>
          <w:highlight w:val="cyan"/>
          <w:lang w:eastAsia="en-GB"/>
        </w:rPr>
        <w:t>***</w:t>
      </w:r>
      <w:r>
        <w:rPr>
          <w:rFonts w:cs="Calibri"/>
          <w:lang w:eastAsia="en-GB"/>
        </w:rPr>
        <w:t xml:space="preserve"> They should not be paid </w:t>
      </w:r>
      <w:r w:rsidRPr="0021169D">
        <w:rPr>
          <w:rFonts w:cs="Calibri"/>
          <w:lang w:eastAsia="en-GB"/>
        </w:rPr>
        <w:t>the salary rate</w:t>
      </w:r>
      <w:r>
        <w:rPr>
          <w:rFonts w:cs="Calibri"/>
          <w:lang w:eastAsia="en-GB"/>
        </w:rPr>
        <w:t xml:space="preserve"> contained in the local Resident On call agreement, where</w:t>
      </w:r>
      <w:r w:rsidRPr="0021169D">
        <w:rPr>
          <w:rFonts w:cs="Calibri"/>
          <w:lang w:eastAsia="en-GB"/>
        </w:rPr>
        <w:t xml:space="preserve"> </w:t>
      </w:r>
      <w:r>
        <w:rPr>
          <w:rFonts w:cs="Calibri"/>
          <w:lang w:eastAsia="en-GB"/>
        </w:rPr>
        <w:t xml:space="preserve">both the </w:t>
      </w:r>
      <w:r w:rsidRPr="0021169D">
        <w:rPr>
          <w:rFonts w:cs="Calibri"/>
          <w:lang w:eastAsia="en-GB"/>
        </w:rPr>
        <w:t xml:space="preserve">on call and the </w:t>
      </w:r>
      <w:r>
        <w:rPr>
          <w:rFonts w:cs="Calibri"/>
          <w:lang w:eastAsia="en-GB"/>
        </w:rPr>
        <w:t xml:space="preserve">additional </w:t>
      </w:r>
      <w:r w:rsidRPr="0021169D">
        <w:rPr>
          <w:rFonts w:cs="Calibri"/>
          <w:lang w:eastAsia="en-GB"/>
        </w:rPr>
        <w:t>shift is being covered</w:t>
      </w:r>
      <w:r>
        <w:rPr>
          <w:rFonts w:cs="Calibri"/>
          <w:lang w:eastAsia="en-GB"/>
        </w:rPr>
        <w:t xml:space="preserve">, as in this instance they will be covering junior work - not both covering junior work and acting as a consultant on call – which is covered by the Resident On call section above.  </w:t>
      </w:r>
    </w:p>
    <w:p w:rsidR="00E41B47" w:rsidRDefault="00E41B47" w:rsidP="00E41B47">
      <w:pPr>
        <w:spacing w:after="0" w:line="240" w:lineRule="auto"/>
        <w:ind w:left="720"/>
        <w:jc w:val="both"/>
        <w:rPr>
          <w:rFonts w:cs="Calibri"/>
          <w:lang w:eastAsia="en-GB"/>
        </w:rPr>
      </w:pPr>
    </w:p>
    <w:p w:rsidR="00E41B47" w:rsidRDefault="00E41B47" w:rsidP="00E41B47">
      <w:pPr>
        <w:spacing w:after="0" w:line="240" w:lineRule="auto"/>
        <w:ind w:left="720"/>
        <w:jc w:val="both"/>
        <w:rPr>
          <w:rFonts w:cs="Calibri"/>
          <w:lang w:eastAsia="en-GB"/>
        </w:rPr>
      </w:pPr>
      <w:r w:rsidRPr="00B55CC1">
        <w:rPr>
          <w:rFonts w:cs="Calibri"/>
          <w:lang w:eastAsia="en-GB"/>
        </w:rPr>
        <w:t>In summary</w:t>
      </w:r>
      <w:r w:rsidRPr="0021169D">
        <w:rPr>
          <w:rFonts w:cs="Calibri"/>
          <w:lang w:eastAsia="en-GB"/>
        </w:rPr>
        <w:t xml:space="preserve">, where the </w:t>
      </w:r>
      <w:r w:rsidRPr="001E2E05">
        <w:rPr>
          <w:rFonts w:cs="Calibri"/>
          <w:lang w:eastAsia="en-GB"/>
        </w:rPr>
        <w:t xml:space="preserve">Consultant who is on call also agrees to cover the Junior Doctor gap </w:t>
      </w:r>
      <w:r w:rsidRPr="001E2E05">
        <w:rPr>
          <w:rFonts w:cs="Calibri"/>
          <w:u w:val="single"/>
          <w:lang w:eastAsia="en-GB"/>
        </w:rPr>
        <w:t>and</w:t>
      </w:r>
      <w:r w:rsidRPr="001E2E05">
        <w:rPr>
          <w:rFonts w:cs="Calibri"/>
          <w:lang w:eastAsia="en-GB"/>
        </w:rPr>
        <w:t xml:space="preserve"> work the full shift, the locally agreed Resident On Call Agreement will apply</w:t>
      </w:r>
      <w:r w:rsidRPr="0021169D">
        <w:rPr>
          <w:rFonts w:cs="Calibri"/>
          <w:lang w:eastAsia="en-GB"/>
        </w:rPr>
        <w:t xml:space="preserve"> and the rate of pay will be </w:t>
      </w:r>
      <w:r>
        <w:rPr>
          <w:rFonts w:cs="Calibri"/>
          <w:lang w:eastAsia="en-GB"/>
        </w:rPr>
        <w:t xml:space="preserve">as defined in that agreement. </w:t>
      </w:r>
      <w:r w:rsidRPr="0021169D">
        <w:rPr>
          <w:rFonts w:cs="Calibri"/>
          <w:lang w:eastAsia="en-GB"/>
        </w:rPr>
        <w:t xml:space="preserve">However, if only the </w:t>
      </w:r>
      <w:r>
        <w:rPr>
          <w:rFonts w:cs="Calibri"/>
          <w:lang w:eastAsia="en-GB"/>
        </w:rPr>
        <w:t>J</w:t>
      </w:r>
      <w:r w:rsidRPr="0021169D">
        <w:rPr>
          <w:rFonts w:cs="Calibri"/>
          <w:lang w:eastAsia="en-GB"/>
        </w:rPr>
        <w:t xml:space="preserve">unior </w:t>
      </w:r>
      <w:r>
        <w:rPr>
          <w:rFonts w:cs="Calibri"/>
          <w:lang w:eastAsia="en-GB"/>
        </w:rPr>
        <w:t>D</w:t>
      </w:r>
      <w:r w:rsidRPr="0021169D">
        <w:rPr>
          <w:rFonts w:cs="Calibri"/>
          <w:lang w:eastAsia="en-GB"/>
        </w:rPr>
        <w:t>octor gap is being covered and no Consultant on call is undertaken, they should be paid</w:t>
      </w:r>
      <w:r>
        <w:rPr>
          <w:rFonts w:cs="Calibri"/>
          <w:lang w:eastAsia="en-GB"/>
        </w:rPr>
        <w:t xml:space="preserve"> rates in accordance with local practice i.e. medical staff bank rate or premium rates as outlined in the 2004 Consultant Contract (time and a third).</w:t>
      </w:r>
    </w:p>
    <w:p w:rsidR="00E41B47" w:rsidRDefault="00E41B47" w:rsidP="00E41B47">
      <w:pPr>
        <w:spacing w:after="0" w:line="240" w:lineRule="auto"/>
        <w:ind w:left="720"/>
        <w:jc w:val="both"/>
        <w:rPr>
          <w:rFonts w:cs="Calibri"/>
          <w:lang w:eastAsia="en-GB"/>
        </w:rPr>
      </w:pPr>
    </w:p>
    <w:p w:rsidR="00E41B47" w:rsidRPr="001E41E9" w:rsidRDefault="00E41B47" w:rsidP="00E41B47">
      <w:pPr>
        <w:spacing w:after="0" w:line="240" w:lineRule="auto"/>
        <w:ind w:left="720"/>
        <w:jc w:val="both"/>
        <w:rPr>
          <w:rFonts w:cs="Calibri"/>
          <w:lang w:eastAsia="en-GB"/>
        </w:rPr>
      </w:pPr>
      <w:r w:rsidRPr="00184D29">
        <w:rPr>
          <w:rFonts w:cs="Calibri"/>
          <w:lang w:eastAsia="en-GB"/>
        </w:rPr>
        <w:t xml:space="preserve">In addition, as per Section 5.2 of the GGC Residents On-call Policy </w:t>
      </w:r>
      <w:r w:rsidRPr="00C173CD">
        <w:rPr>
          <w:rFonts w:cs="Calibri"/>
          <w:highlight w:val="yellow"/>
          <w:lang w:eastAsia="en-GB"/>
        </w:rPr>
        <w:t xml:space="preserve">if a Consultant , not already on duty or on call has been asked to work a full shift out-of-hours to cover the junior doctor gap and undertake Consultant </w:t>
      </w:r>
      <w:r w:rsidRPr="00C173CD">
        <w:rPr>
          <w:rFonts w:cs="Calibri"/>
          <w:highlight w:val="yellow"/>
          <w:lang w:eastAsia="en-GB"/>
        </w:rPr>
        <w:lastRenderedPageBreak/>
        <w:t>duties, the locally agreed resident on-call agreement will apply</w:t>
      </w:r>
      <w:r w:rsidR="00C173CD">
        <w:rPr>
          <w:rFonts w:cs="Calibri"/>
          <w:lang w:eastAsia="en-GB"/>
        </w:rPr>
        <w:t xml:space="preserve"> </w:t>
      </w:r>
      <w:r w:rsidR="008004FF">
        <w:rPr>
          <w:rFonts w:cs="Calibri"/>
          <w:highlight w:val="cyan"/>
          <w:lang w:eastAsia="en-GB"/>
        </w:rPr>
        <w:t>***SCENARIO 3</w:t>
      </w:r>
      <w:r w:rsidR="00C173CD" w:rsidRPr="00C173CD">
        <w:rPr>
          <w:rFonts w:cs="Calibri"/>
          <w:highlight w:val="cyan"/>
          <w:lang w:eastAsia="en-GB"/>
        </w:rPr>
        <w:t>***</w:t>
      </w:r>
    </w:p>
    <w:p w:rsidR="00E41B47" w:rsidRPr="001E41E9" w:rsidRDefault="00E41B47" w:rsidP="00E41B47">
      <w:pPr>
        <w:spacing w:after="0" w:line="240" w:lineRule="auto"/>
        <w:ind w:left="720"/>
        <w:jc w:val="both"/>
        <w:rPr>
          <w:rFonts w:cs="Calibri"/>
          <w:lang w:eastAsia="en-GB"/>
        </w:rPr>
      </w:pPr>
    </w:p>
    <w:p w:rsidR="00E41B47" w:rsidRPr="0017402C" w:rsidRDefault="00E41B47" w:rsidP="00E41B47">
      <w:pPr>
        <w:ind w:left="720" w:hanging="720"/>
        <w:jc w:val="both"/>
        <w:rPr>
          <w:b/>
        </w:rPr>
      </w:pPr>
      <w:r>
        <w:rPr>
          <w:rFonts w:cs="Calibri"/>
          <w:b/>
          <w:lang w:eastAsia="en-GB"/>
        </w:rPr>
        <w:t>Q4.</w:t>
      </w:r>
      <w:r>
        <w:rPr>
          <w:rFonts w:cs="Calibri"/>
          <w:b/>
          <w:lang w:eastAsia="en-GB"/>
        </w:rPr>
        <w:tab/>
      </w:r>
      <w:r w:rsidRPr="0017402C">
        <w:rPr>
          <w:b/>
        </w:rPr>
        <w:t xml:space="preserve">What rate should be paid to a Consultant who is asked to undertake an additional </w:t>
      </w:r>
      <w:proofErr w:type="spellStart"/>
      <w:r w:rsidRPr="0017402C">
        <w:rPr>
          <w:b/>
        </w:rPr>
        <w:t>non resident</w:t>
      </w:r>
      <w:proofErr w:type="spellEnd"/>
      <w:r w:rsidRPr="0017402C">
        <w:rPr>
          <w:b/>
        </w:rPr>
        <w:t xml:space="preserve"> on call shift either to cover a colleague who is “acting down” into a Junior Doctor gap or to cover a Junior Doctor on call gap?</w:t>
      </w:r>
    </w:p>
    <w:p w:rsidR="00E41B47" w:rsidRPr="00C57A76" w:rsidRDefault="00E41B47" w:rsidP="00C173CD">
      <w:pPr>
        <w:numPr>
          <w:ilvl w:val="0"/>
          <w:numId w:val="4"/>
        </w:numPr>
        <w:spacing w:after="0" w:line="240" w:lineRule="auto"/>
        <w:jc w:val="both"/>
        <w:rPr>
          <w:rFonts w:cs="Calibri"/>
          <w:lang w:eastAsia="en-GB"/>
        </w:rPr>
      </w:pPr>
      <w:r w:rsidRPr="00C173CD">
        <w:rPr>
          <w:highlight w:val="yellow"/>
        </w:rPr>
        <w:t xml:space="preserve">A Consultant covering an additional </w:t>
      </w:r>
      <w:proofErr w:type="spellStart"/>
      <w:r w:rsidRPr="00C173CD">
        <w:rPr>
          <w:highlight w:val="yellow"/>
        </w:rPr>
        <w:t>non resident</w:t>
      </w:r>
      <w:proofErr w:type="spellEnd"/>
      <w:r w:rsidRPr="00C173CD">
        <w:rPr>
          <w:highlight w:val="yellow"/>
        </w:rPr>
        <w:t xml:space="preserve"> on call shift should be paid in accordance with the arrangements </w:t>
      </w:r>
      <w:r w:rsidRPr="00C173CD">
        <w:rPr>
          <w:b/>
          <w:highlight w:val="yellow"/>
        </w:rPr>
        <w:t xml:space="preserve">locally, as </w:t>
      </w:r>
      <w:r w:rsidRPr="00C173CD">
        <w:rPr>
          <w:highlight w:val="yellow"/>
        </w:rPr>
        <w:t>outlined in Q3 i.e. at standard, medical bank or premium rates as outlined in the 2004 Consultant Contract</w:t>
      </w:r>
      <w:r>
        <w:t xml:space="preserve">.  </w:t>
      </w:r>
      <w:r w:rsidR="008004FF">
        <w:rPr>
          <w:highlight w:val="cyan"/>
        </w:rPr>
        <w:t>***SCENARIO 4</w:t>
      </w:r>
      <w:r w:rsidR="00C173CD" w:rsidRPr="00C173CD">
        <w:rPr>
          <w:highlight w:val="cyan"/>
        </w:rPr>
        <w:t>***</w:t>
      </w:r>
    </w:p>
    <w:p w:rsidR="00E41B47" w:rsidRPr="00C57A76" w:rsidRDefault="00E41B47" w:rsidP="00E41B47">
      <w:pPr>
        <w:spacing w:after="0" w:line="240" w:lineRule="auto"/>
        <w:ind w:left="720"/>
        <w:jc w:val="both"/>
        <w:rPr>
          <w:rFonts w:cs="Calibri"/>
          <w:lang w:eastAsia="en-GB"/>
        </w:rPr>
      </w:pPr>
    </w:p>
    <w:p w:rsidR="001E2E05" w:rsidRDefault="001E2E05">
      <w:pPr>
        <w:rPr>
          <w:rFonts w:cs="Calibri"/>
          <w:b/>
          <w:color w:val="000000"/>
        </w:rPr>
      </w:pPr>
      <w:r>
        <w:rPr>
          <w:rFonts w:cs="Calibri"/>
          <w:b/>
          <w:color w:val="000000"/>
        </w:rPr>
        <w:br w:type="page"/>
      </w:r>
    </w:p>
    <w:p w:rsidR="00E41B47" w:rsidRPr="0021169D" w:rsidRDefault="00E41B47" w:rsidP="00E41B47">
      <w:pPr>
        <w:ind w:left="720" w:hanging="720"/>
        <w:jc w:val="both"/>
        <w:rPr>
          <w:rFonts w:cs="Calibri"/>
          <w:b/>
          <w:color w:val="000000"/>
        </w:rPr>
      </w:pPr>
      <w:r>
        <w:rPr>
          <w:rFonts w:cs="Calibri"/>
          <w:b/>
          <w:color w:val="000000"/>
        </w:rPr>
        <w:lastRenderedPageBreak/>
        <w:t>Q5.</w:t>
      </w:r>
      <w:r>
        <w:rPr>
          <w:rFonts w:cs="Calibri"/>
          <w:b/>
          <w:color w:val="000000"/>
        </w:rPr>
        <w:tab/>
        <w:t xml:space="preserve">What rates should doctors working on </w:t>
      </w:r>
      <w:r w:rsidRPr="0021169D">
        <w:rPr>
          <w:rFonts w:cs="Calibri"/>
          <w:b/>
          <w:color w:val="000000"/>
        </w:rPr>
        <w:t>Medical Bank</w:t>
      </w:r>
      <w:r>
        <w:rPr>
          <w:rFonts w:cs="Calibri"/>
          <w:b/>
          <w:color w:val="000000"/>
        </w:rPr>
        <w:t>s be paid during the Junior Doctor’s industrial action?</w:t>
      </w:r>
    </w:p>
    <w:p w:rsidR="00E41B47" w:rsidRPr="0021169D" w:rsidRDefault="00E41B47" w:rsidP="00E41B47">
      <w:pPr>
        <w:ind w:left="720" w:hanging="720"/>
        <w:jc w:val="both"/>
        <w:rPr>
          <w:rFonts w:cs="Calibri"/>
          <w:color w:val="000000"/>
        </w:rPr>
      </w:pPr>
      <w:r>
        <w:rPr>
          <w:rFonts w:cs="Calibri"/>
          <w:color w:val="000000"/>
        </w:rPr>
        <w:t>A.</w:t>
      </w:r>
      <w:r>
        <w:rPr>
          <w:rFonts w:cs="Calibri"/>
          <w:color w:val="000000"/>
        </w:rPr>
        <w:tab/>
      </w:r>
      <w:r w:rsidRPr="0021169D">
        <w:rPr>
          <w:rFonts w:cs="Calibri"/>
          <w:color w:val="000000"/>
        </w:rPr>
        <w:t xml:space="preserve">In relation to work carried out on the </w:t>
      </w:r>
      <w:r>
        <w:rPr>
          <w:rFonts w:cs="Calibri"/>
          <w:color w:val="000000"/>
        </w:rPr>
        <w:t>M</w:t>
      </w:r>
      <w:r w:rsidRPr="0021169D">
        <w:rPr>
          <w:rFonts w:cs="Calibri"/>
          <w:color w:val="000000"/>
        </w:rPr>
        <w:t xml:space="preserve">edical </w:t>
      </w:r>
      <w:r>
        <w:rPr>
          <w:rFonts w:cs="Calibri"/>
          <w:color w:val="000000"/>
        </w:rPr>
        <w:t>Staff B</w:t>
      </w:r>
      <w:r w:rsidRPr="0021169D">
        <w:rPr>
          <w:rFonts w:cs="Calibri"/>
          <w:color w:val="000000"/>
        </w:rPr>
        <w:t>anks the position remains that Boards should adhere to the national rates set by MSG. These are:</w:t>
      </w:r>
    </w:p>
    <w:tbl>
      <w:tblPr>
        <w:tblW w:w="8363" w:type="dxa"/>
        <w:tblInd w:w="817" w:type="dxa"/>
        <w:tblCellMar>
          <w:top w:w="49" w:type="dxa"/>
          <w:right w:w="47" w:type="dxa"/>
        </w:tblCellMar>
        <w:tblLook w:val="04A0" w:firstRow="1" w:lastRow="0" w:firstColumn="1" w:lastColumn="0" w:noHBand="0" w:noVBand="1"/>
      </w:tblPr>
      <w:tblGrid>
        <w:gridCol w:w="7371"/>
        <w:gridCol w:w="992"/>
      </w:tblGrid>
      <w:tr w:rsidR="00E41B47" w:rsidRPr="0021169D" w:rsidTr="00AB04D0">
        <w:trPr>
          <w:trHeight w:val="264"/>
        </w:trPr>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Arial" w:cs="Calibri"/>
                <w:b/>
              </w:rPr>
              <w:t xml:space="preserve">Grade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Arial" w:cs="Calibri"/>
                <w:b/>
              </w:rPr>
              <w:t xml:space="preserve">Rate </w:t>
            </w:r>
            <w:r>
              <w:rPr>
                <w:rFonts w:eastAsia="Arial" w:cs="Calibri"/>
                <w:b/>
              </w:rPr>
              <w:t>per Hour</w:t>
            </w:r>
          </w:p>
        </w:tc>
      </w:tr>
      <w:tr w:rsidR="00E41B47" w:rsidRPr="0021169D" w:rsidTr="00AB04D0">
        <w:trPr>
          <w:trHeight w:val="768"/>
        </w:trPr>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line="241" w:lineRule="auto"/>
              <w:jc w:val="both"/>
              <w:rPr>
                <w:rFonts w:eastAsia="Times New Roman" w:cs="Calibri"/>
              </w:rPr>
            </w:pPr>
            <w:r w:rsidRPr="0021169D">
              <w:rPr>
                <w:rFonts w:eastAsia="Times New Roman" w:cs="Calibri"/>
              </w:rPr>
              <w:t xml:space="preserve">Consultant (based on Point 20 of the pay </w:t>
            </w:r>
            <w:r>
              <w:rPr>
                <w:rFonts w:eastAsia="Times New Roman" w:cs="Calibri"/>
              </w:rPr>
              <w:t>scale)</w:t>
            </w:r>
            <w:r w:rsidRPr="0021169D">
              <w:rPr>
                <w:rFonts w:eastAsia="Times New Roman" w:cs="Calibri"/>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Times New Roman" w:cs="Calibri"/>
              </w:rPr>
              <w:t xml:space="preserve">£83.92 </w:t>
            </w:r>
          </w:p>
          <w:p w:rsidR="00E41B47" w:rsidRPr="0021169D" w:rsidRDefault="00E41B47" w:rsidP="00AB04D0">
            <w:pPr>
              <w:spacing w:after="0"/>
              <w:jc w:val="both"/>
              <w:rPr>
                <w:rFonts w:eastAsia="Times New Roman" w:cs="Calibri"/>
              </w:rPr>
            </w:pPr>
            <w:r w:rsidRPr="0021169D">
              <w:rPr>
                <w:rFonts w:eastAsia="Times New Roman" w:cs="Calibri"/>
              </w:rPr>
              <w:t xml:space="preserve"> </w:t>
            </w:r>
          </w:p>
        </w:tc>
      </w:tr>
    </w:tbl>
    <w:p w:rsidR="00E41B47" w:rsidRPr="0021169D" w:rsidRDefault="00E41B47" w:rsidP="00E41B47">
      <w:pPr>
        <w:spacing w:after="0"/>
        <w:jc w:val="both"/>
        <w:rPr>
          <w:rFonts w:cs="Calibri"/>
        </w:rPr>
      </w:pPr>
      <w:r w:rsidRPr="0021169D">
        <w:rPr>
          <w:rFonts w:cs="Calibri"/>
        </w:rPr>
        <w:t xml:space="preserve"> </w:t>
      </w:r>
    </w:p>
    <w:tbl>
      <w:tblPr>
        <w:tblW w:w="8363" w:type="dxa"/>
        <w:tblInd w:w="817" w:type="dxa"/>
        <w:tblCellMar>
          <w:top w:w="97" w:type="dxa"/>
          <w:right w:w="115" w:type="dxa"/>
        </w:tblCellMar>
        <w:tblLook w:val="04A0" w:firstRow="1" w:lastRow="0" w:firstColumn="1" w:lastColumn="0" w:noHBand="0" w:noVBand="1"/>
      </w:tblPr>
      <w:tblGrid>
        <w:gridCol w:w="7279"/>
        <w:gridCol w:w="1084"/>
      </w:tblGrid>
      <w:tr w:rsidR="00E41B47" w:rsidRPr="0021169D" w:rsidTr="00AB04D0">
        <w:trPr>
          <w:trHeight w:val="324"/>
        </w:trPr>
        <w:tc>
          <w:tcPr>
            <w:tcW w:w="7279"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Arial" w:cs="Calibri"/>
                <w:b/>
              </w:rPr>
              <w:t xml:space="preserve">Grade </w:t>
            </w:r>
            <w:r w:rsidRPr="0021169D">
              <w:rPr>
                <w:rFonts w:eastAsia="Times New Roman" w:cs="Calibri"/>
              </w:rPr>
              <w:t xml:space="preserve"> </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Arial" w:cs="Calibri"/>
                <w:b/>
              </w:rPr>
              <w:t xml:space="preserve">Rate </w:t>
            </w:r>
            <w:r w:rsidRPr="0021169D">
              <w:rPr>
                <w:rFonts w:eastAsia="Times New Roman" w:cs="Calibri"/>
              </w:rPr>
              <w:t xml:space="preserve"> </w:t>
            </w:r>
          </w:p>
        </w:tc>
      </w:tr>
      <w:tr w:rsidR="00E41B47" w:rsidRPr="0021169D" w:rsidTr="00AB04D0">
        <w:trPr>
          <w:trHeight w:val="398"/>
        </w:trPr>
        <w:tc>
          <w:tcPr>
            <w:tcW w:w="7279"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Times New Roman" w:cs="Calibri"/>
              </w:rPr>
              <w:t xml:space="preserve">New Specialist Doctor Grade (based on point 3 of the pay scale in 2022 contract) </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Times New Roman" w:cs="Calibri"/>
              </w:rPr>
              <w:t xml:space="preserve">£63.93 </w:t>
            </w:r>
          </w:p>
        </w:tc>
      </w:tr>
      <w:tr w:rsidR="00E41B47" w:rsidRPr="0021169D" w:rsidTr="00AB04D0">
        <w:trPr>
          <w:trHeight w:val="398"/>
        </w:trPr>
        <w:tc>
          <w:tcPr>
            <w:tcW w:w="7279"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Times New Roman" w:cs="Calibri"/>
              </w:rPr>
              <w:t xml:space="preserve">Specialty Doctor on 2022 contract (based on Point 5 of the pay scale in 2022 contract)  </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jc w:val="both"/>
              <w:rPr>
                <w:rFonts w:eastAsia="Times New Roman" w:cs="Calibri"/>
              </w:rPr>
            </w:pPr>
            <w:r w:rsidRPr="0021169D">
              <w:rPr>
                <w:rFonts w:eastAsia="Times New Roman" w:cs="Calibri"/>
              </w:rPr>
              <w:t xml:space="preserve">£57.97  </w:t>
            </w:r>
          </w:p>
        </w:tc>
      </w:tr>
    </w:tbl>
    <w:p w:rsidR="00E41B47" w:rsidRPr="0021169D" w:rsidRDefault="00E41B47" w:rsidP="00E41B47">
      <w:pPr>
        <w:ind w:left="720"/>
        <w:jc w:val="both"/>
        <w:rPr>
          <w:rFonts w:cs="Calibri"/>
        </w:rPr>
      </w:pPr>
    </w:p>
    <w:tbl>
      <w:tblPr>
        <w:tblW w:w="8363" w:type="dxa"/>
        <w:tblInd w:w="714" w:type="dxa"/>
        <w:tblCellMar>
          <w:top w:w="39" w:type="dxa"/>
          <w:left w:w="1" w:type="dxa"/>
          <w:right w:w="115" w:type="dxa"/>
        </w:tblCellMar>
        <w:tblLook w:val="04A0" w:firstRow="1" w:lastRow="0" w:firstColumn="1" w:lastColumn="0" w:noHBand="0" w:noVBand="1"/>
      </w:tblPr>
      <w:tblGrid>
        <w:gridCol w:w="7381"/>
        <w:gridCol w:w="982"/>
      </w:tblGrid>
      <w:tr w:rsidR="00E41B47" w:rsidRPr="0021169D" w:rsidTr="00AB04D0">
        <w:trPr>
          <w:trHeight w:val="259"/>
        </w:trPr>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8"/>
              <w:jc w:val="both"/>
              <w:rPr>
                <w:rFonts w:eastAsia="Times New Roman" w:cs="Calibri"/>
              </w:rPr>
            </w:pPr>
            <w:r w:rsidRPr="0021169D">
              <w:rPr>
                <w:rFonts w:eastAsia="Arial" w:cs="Calibri"/>
                <w:b/>
              </w:rPr>
              <w:t xml:space="preserve">Grade </w:t>
            </w:r>
            <w:r w:rsidRPr="0021169D">
              <w:rPr>
                <w:rFonts w:eastAsia="Times New Roman" w:cs="Calibri"/>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7"/>
              <w:jc w:val="both"/>
              <w:rPr>
                <w:rFonts w:eastAsia="Times New Roman" w:cs="Calibri"/>
              </w:rPr>
            </w:pPr>
            <w:r w:rsidRPr="0021169D">
              <w:rPr>
                <w:rFonts w:eastAsia="Arial" w:cs="Calibri"/>
                <w:b/>
              </w:rPr>
              <w:t xml:space="preserve">Rate </w:t>
            </w:r>
            <w:r w:rsidRPr="0021169D">
              <w:rPr>
                <w:rFonts w:eastAsia="Times New Roman" w:cs="Calibri"/>
              </w:rPr>
              <w:t xml:space="preserve"> </w:t>
            </w:r>
          </w:p>
        </w:tc>
      </w:tr>
      <w:tr w:rsidR="00E41B47" w:rsidRPr="0021169D" w:rsidTr="00AB04D0">
        <w:trPr>
          <w:trHeight w:val="350"/>
        </w:trPr>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8"/>
              <w:jc w:val="both"/>
              <w:rPr>
                <w:rFonts w:eastAsia="Times New Roman" w:cs="Calibri"/>
              </w:rPr>
            </w:pPr>
            <w:r w:rsidRPr="0021169D">
              <w:rPr>
                <w:rFonts w:eastAsia="Times New Roman" w:cs="Calibri"/>
              </w:rPr>
              <w:t>Specialty Doctor</w:t>
            </w:r>
            <w:r>
              <w:rPr>
                <w:rFonts w:eastAsia="Times New Roman" w:cs="Calibri"/>
              </w:rPr>
              <w:t xml:space="preserve"> on 2008 contract</w:t>
            </w:r>
            <w:r w:rsidRPr="0021169D">
              <w:rPr>
                <w:rFonts w:eastAsia="Times New Roman" w:cs="Calibri"/>
              </w:rPr>
              <w:t xml:space="preserve"> (based on Point 10 of the existing pay scale under 2008 contract)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7"/>
              <w:jc w:val="both"/>
              <w:rPr>
                <w:rFonts w:eastAsia="Times New Roman" w:cs="Calibri"/>
              </w:rPr>
            </w:pPr>
            <w:r w:rsidRPr="0021169D">
              <w:rPr>
                <w:rFonts w:eastAsia="Times New Roman" w:cs="Calibri"/>
              </w:rPr>
              <w:t xml:space="preserve">£57.10   </w:t>
            </w:r>
          </w:p>
        </w:tc>
      </w:tr>
      <w:tr w:rsidR="00E41B47" w:rsidRPr="0021169D" w:rsidTr="00AB04D0">
        <w:trPr>
          <w:trHeight w:val="377"/>
        </w:trPr>
        <w:tc>
          <w:tcPr>
            <w:tcW w:w="7381" w:type="dxa"/>
            <w:tcBorders>
              <w:top w:val="single" w:sz="4" w:space="0" w:color="000000"/>
              <w:left w:val="nil"/>
              <w:bottom w:val="single" w:sz="4" w:space="0" w:color="000000"/>
              <w:right w:val="nil"/>
            </w:tcBorders>
            <w:shd w:val="clear" w:color="auto" w:fill="auto"/>
          </w:tcPr>
          <w:p w:rsidR="00E41B47" w:rsidRPr="0021169D" w:rsidRDefault="00E41B47" w:rsidP="00AB04D0">
            <w:pPr>
              <w:spacing w:after="24"/>
              <w:jc w:val="both"/>
              <w:rPr>
                <w:rFonts w:eastAsia="Times New Roman" w:cs="Calibri"/>
              </w:rPr>
            </w:pPr>
          </w:p>
          <w:p w:rsidR="00E41B47" w:rsidRPr="0021169D" w:rsidRDefault="00E41B47" w:rsidP="00AB04D0">
            <w:pPr>
              <w:spacing w:after="0"/>
              <w:jc w:val="both"/>
              <w:rPr>
                <w:rFonts w:eastAsia="Times New Roman" w:cs="Calibri"/>
              </w:rPr>
            </w:pPr>
          </w:p>
        </w:tc>
        <w:tc>
          <w:tcPr>
            <w:tcW w:w="982" w:type="dxa"/>
            <w:tcBorders>
              <w:top w:val="single" w:sz="4" w:space="0" w:color="000000"/>
              <w:left w:val="nil"/>
              <w:bottom w:val="single" w:sz="4" w:space="0" w:color="000000"/>
              <w:right w:val="nil"/>
            </w:tcBorders>
            <w:shd w:val="clear" w:color="auto" w:fill="auto"/>
          </w:tcPr>
          <w:p w:rsidR="00E41B47" w:rsidRPr="0021169D" w:rsidRDefault="00E41B47" w:rsidP="00AB04D0">
            <w:pPr>
              <w:jc w:val="both"/>
              <w:rPr>
                <w:rFonts w:eastAsia="Times New Roman" w:cs="Calibri"/>
              </w:rPr>
            </w:pPr>
          </w:p>
        </w:tc>
      </w:tr>
      <w:tr w:rsidR="00E41B47" w:rsidRPr="0021169D" w:rsidTr="00AB04D0">
        <w:trPr>
          <w:trHeight w:val="257"/>
        </w:trPr>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8"/>
              <w:jc w:val="both"/>
              <w:rPr>
                <w:rFonts w:eastAsia="Times New Roman" w:cs="Calibri"/>
              </w:rPr>
            </w:pPr>
            <w:r w:rsidRPr="0021169D">
              <w:rPr>
                <w:rFonts w:eastAsia="Arial" w:cs="Calibri"/>
                <w:b/>
              </w:rPr>
              <w:t xml:space="preserve">Grade </w:t>
            </w:r>
            <w:r w:rsidRPr="0021169D">
              <w:rPr>
                <w:rFonts w:eastAsia="Times New Roman" w:cs="Calibri"/>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7"/>
              <w:jc w:val="both"/>
              <w:rPr>
                <w:rFonts w:eastAsia="Times New Roman" w:cs="Calibri"/>
              </w:rPr>
            </w:pPr>
            <w:r w:rsidRPr="0021169D">
              <w:rPr>
                <w:rFonts w:eastAsia="Arial" w:cs="Calibri"/>
                <w:b/>
              </w:rPr>
              <w:t xml:space="preserve">Rate </w:t>
            </w:r>
            <w:r w:rsidRPr="0021169D">
              <w:rPr>
                <w:rFonts w:eastAsia="Times New Roman" w:cs="Calibri"/>
              </w:rPr>
              <w:t xml:space="preserve"> </w:t>
            </w:r>
          </w:p>
        </w:tc>
      </w:tr>
      <w:tr w:rsidR="00E41B47" w:rsidRPr="0021169D" w:rsidTr="00AB04D0">
        <w:trPr>
          <w:trHeight w:val="350"/>
        </w:trPr>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8"/>
              <w:jc w:val="both"/>
              <w:rPr>
                <w:rFonts w:eastAsia="Times New Roman" w:cs="Calibri"/>
              </w:rPr>
            </w:pPr>
            <w:r w:rsidRPr="0021169D">
              <w:rPr>
                <w:rFonts w:eastAsia="Times New Roman" w:cs="Calibri"/>
              </w:rPr>
              <w:t xml:space="preserve">Associate Specialist (based on Point 10 of the existing pay scale under 2008 contract)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E41B47" w:rsidRPr="0021169D" w:rsidRDefault="00E41B47" w:rsidP="00AB04D0">
            <w:pPr>
              <w:spacing w:after="0"/>
              <w:ind w:left="107"/>
              <w:jc w:val="both"/>
              <w:rPr>
                <w:rFonts w:eastAsia="Times New Roman" w:cs="Calibri"/>
              </w:rPr>
            </w:pPr>
            <w:r w:rsidRPr="0021169D">
              <w:rPr>
                <w:rFonts w:eastAsia="Times New Roman" w:cs="Calibri"/>
              </w:rPr>
              <w:t xml:space="preserve">£69.85   </w:t>
            </w:r>
          </w:p>
        </w:tc>
      </w:tr>
    </w:tbl>
    <w:p w:rsidR="001E2E05" w:rsidRDefault="001E2E05" w:rsidP="00E41B47">
      <w:pPr>
        <w:spacing w:after="0" w:line="240" w:lineRule="auto"/>
        <w:ind w:left="720"/>
        <w:jc w:val="both"/>
        <w:rPr>
          <w:rFonts w:cs="Calibri"/>
        </w:rPr>
      </w:pPr>
    </w:p>
    <w:p w:rsidR="00E41B47" w:rsidRPr="0021169D" w:rsidRDefault="00E41B47" w:rsidP="00E41B47">
      <w:pPr>
        <w:spacing w:after="0" w:line="240" w:lineRule="auto"/>
        <w:ind w:left="720"/>
        <w:jc w:val="both"/>
        <w:rPr>
          <w:rFonts w:cs="Calibri"/>
          <w:lang w:eastAsia="en-GB"/>
        </w:rPr>
      </w:pPr>
      <w:r>
        <w:rPr>
          <w:rFonts w:cs="Calibri"/>
        </w:rPr>
        <w:lastRenderedPageBreak/>
        <w:t>The only exception to this are the enhanced</w:t>
      </w:r>
      <w:r w:rsidRPr="0021169D">
        <w:rPr>
          <w:rFonts w:cs="Calibri"/>
        </w:rPr>
        <w:t xml:space="preserve"> rates currently </w:t>
      </w:r>
      <w:r>
        <w:rPr>
          <w:rFonts w:cs="Calibri"/>
        </w:rPr>
        <w:t>being paid</w:t>
      </w:r>
      <w:r w:rsidRPr="0021169D">
        <w:rPr>
          <w:rFonts w:cs="Calibri"/>
        </w:rPr>
        <w:t xml:space="preserve"> in some Boards for </w:t>
      </w:r>
      <w:r>
        <w:rPr>
          <w:rFonts w:cs="Calibri"/>
        </w:rPr>
        <w:t>C</w:t>
      </w:r>
      <w:r w:rsidRPr="0021169D">
        <w:rPr>
          <w:rFonts w:cs="Calibri"/>
        </w:rPr>
        <w:t xml:space="preserve">onsultants and </w:t>
      </w:r>
      <w:r>
        <w:rPr>
          <w:rFonts w:cs="Calibri"/>
        </w:rPr>
        <w:t>S</w:t>
      </w:r>
      <w:r w:rsidRPr="0021169D">
        <w:rPr>
          <w:rFonts w:cs="Calibri"/>
        </w:rPr>
        <w:t xml:space="preserve">pecialty </w:t>
      </w:r>
      <w:r>
        <w:rPr>
          <w:rFonts w:cs="Calibri"/>
        </w:rPr>
        <w:t>D</w:t>
      </w:r>
      <w:r w:rsidRPr="0021169D">
        <w:rPr>
          <w:rFonts w:cs="Calibri"/>
        </w:rPr>
        <w:t xml:space="preserve">octors working in Emergency Medicine </w:t>
      </w:r>
      <w:r>
        <w:rPr>
          <w:rFonts w:cs="Calibri"/>
        </w:rPr>
        <w:t xml:space="preserve">Departments </w:t>
      </w:r>
      <w:r w:rsidRPr="0021169D">
        <w:rPr>
          <w:rFonts w:cs="Calibri"/>
        </w:rPr>
        <w:t xml:space="preserve">and these should continue locally.  </w:t>
      </w:r>
      <w:r w:rsidRPr="009372C8">
        <w:rPr>
          <w:rFonts w:cs="Calibri"/>
          <w:b/>
        </w:rPr>
        <w:t>The</w:t>
      </w:r>
      <w:r>
        <w:rPr>
          <w:rFonts w:cs="Calibri"/>
          <w:b/>
        </w:rPr>
        <w:t>se enhanced rates only</w:t>
      </w:r>
      <w:r w:rsidRPr="009372C8">
        <w:rPr>
          <w:rFonts w:cs="Calibri"/>
          <w:b/>
        </w:rPr>
        <w:t xml:space="preserve"> apply to work carried out in </w:t>
      </w:r>
      <w:r>
        <w:rPr>
          <w:rFonts w:cs="Calibri"/>
          <w:b/>
        </w:rPr>
        <w:t xml:space="preserve">Emergency Departments </w:t>
      </w:r>
      <w:r w:rsidRPr="009372C8">
        <w:rPr>
          <w:rFonts w:cs="Calibri"/>
          <w:b/>
        </w:rPr>
        <w:t>and should not be extended to work conducted in other areas of activity</w:t>
      </w:r>
      <w:r>
        <w:rPr>
          <w:rFonts w:cs="Calibri"/>
          <w:b/>
        </w:rPr>
        <w:t>.</w:t>
      </w:r>
      <w:r w:rsidRPr="0021169D">
        <w:rPr>
          <w:rFonts w:cs="Calibri"/>
        </w:rPr>
        <w:t xml:space="preserve">     </w:t>
      </w:r>
    </w:p>
    <w:p w:rsidR="00E41B47" w:rsidRPr="0021169D" w:rsidRDefault="00E41B47" w:rsidP="00E41B47">
      <w:pPr>
        <w:spacing w:after="0" w:line="240" w:lineRule="auto"/>
        <w:jc w:val="both"/>
        <w:rPr>
          <w:rFonts w:cs="Calibri"/>
          <w:color w:val="000000"/>
        </w:rPr>
      </w:pPr>
    </w:p>
    <w:p w:rsidR="00E41B47" w:rsidRPr="0021169D" w:rsidRDefault="00E41B47" w:rsidP="00E41B47">
      <w:pPr>
        <w:ind w:left="720" w:hanging="720"/>
        <w:jc w:val="both"/>
        <w:rPr>
          <w:rFonts w:cs="Calibri"/>
          <w:b/>
          <w:color w:val="000000"/>
        </w:rPr>
      </w:pPr>
      <w:r>
        <w:rPr>
          <w:rFonts w:cs="Calibri"/>
          <w:b/>
          <w:color w:val="000000"/>
        </w:rPr>
        <w:t>Q6.</w:t>
      </w:r>
      <w:r>
        <w:rPr>
          <w:rFonts w:cs="Calibri"/>
          <w:b/>
          <w:color w:val="000000"/>
        </w:rPr>
        <w:tab/>
        <w:t xml:space="preserve">Can Boards use </w:t>
      </w:r>
      <w:r w:rsidRPr="0021169D">
        <w:rPr>
          <w:rFonts w:cs="Calibri"/>
          <w:b/>
          <w:color w:val="000000"/>
        </w:rPr>
        <w:t>Time off in Lieu</w:t>
      </w:r>
      <w:r>
        <w:rPr>
          <w:rFonts w:cs="Calibri"/>
          <w:b/>
          <w:color w:val="000000"/>
        </w:rPr>
        <w:t xml:space="preserve"> as a means of recompensing career grade staff for cover during the industrial action?</w:t>
      </w:r>
      <w:r w:rsidRPr="0021169D">
        <w:rPr>
          <w:rFonts w:cs="Calibri"/>
          <w:b/>
          <w:color w:val="000000"/>
        </w:rPr>
        <w:t xml:space="preserve"> </w:t>
      </w:r>
    </w:p>
    <w:p w:rsidR="00E41B47" w:rsidRPr="0021169D" w:rsidRDefault="00E41B47" w:rsidP="00E41B47">
      <w:pPr>
        <w:ind w:left="720" w:hanging="720"/>
        <w:jc w:val="both"/>
        <w:rPr>
          <w:rFonts w:cs="Calibri"/>
          <w:b/>
          <w:color w:val="000000"/>
        </w:rPr>
      </w:pPr>
      <w:r>
        <w:rPr>
          <w:rFonts w:cs="Calibri"/>
          <w:color w:val="000000"/>
        </w:rPr>
        <w:t>A.</w:t>
      </w:r>
      <w:r>
        <w:rPr>
          <w:rFonts w:cs="Calibri"/>
          <w:color w:val="000000"/>
        </w:rPr>
        <w:tab/>
      </w:r>
      <w:r w:rsidRPr="0021169D">
        <w:rPr>
          <w:rFonts w:cs="Calibri"/>
          <w:color w:val="000000"/>
        </w:rPr>
        <w:t>TOIL is an alternative way of compensating for additional work undertaken and should only be used as an alternative to payment if the work is not already factored within the Job Plan.</w:t>
      </w:r>
    </w:p>
    <w:p w:rsidR="00E41B47" w:rsidRPr="0021169D" w:rsidRDefault="00E41B47" w:rsidP="00E41B47">
      <w:pPr>
        <w:ind w:left="720"/>
        <w:jc w:val="both"/>
        <w:rPr>
          <w:rFonts w:cs="Calibri"/>
          <w:color w:val="000000"/>
        </w:rPr>
      </w:pPr>
      <w:r w:rsidRPr="0021169D">
        <w:rPr>
          <w:rFonts w:cs="Calibri"/>
          <w:color w:val="000000"/>
        </w:rPr>
        <w:t>At this time we are not endorsing TOIL as an alternative to payment as this will undoubtedly cause issues to Services in the future, however if Clinicians do not wish to be paid for additional Ad-hoc hours they should discuss with Management the option of receiving time off in lieu. (TOIL).</w:t>
      </w:r>
    </w:p>
    <w:p w:rsidR="00E41B47" w:rsidRPr="0021169D" w:rsidRDefault="00E41B47" w:rsidP="00E41B47">
      <w:pPr>
        <w:ind w:left="720"/>
        <w:jc w:val="both"/>
        <w:rPr>
          <w:rFonts w:cs="Calibri"/>
          <w:color w:val="000000"/>
        </w:rPr>
      </w:pPr>
      <w:r w:rsidRPr="0021169D">
        <w:rPr>
          <w:rFonts w:cs="Calibri"/>
          <w:color w:val="000000"/>
        </w:rPr>
        <w:t>TOIL would be based on the number of additional hours worked.  If the additional hours are worked in premium time (Time + 1/3) Premium time applies to work undertaken at weekends, public holidays, between 8</w:t>
      </w:r>
      <w:r>
        <w:rPr>
          <w:rFonts w:cs="Calibri"/>
          <w:color w:val="000000"/>
        </w:rPr>
        <w:t>pm</w:t>
      </w:r>
      <w:r w:rsidRPr="0021169D">
        <w:rPr>
          <w:rFonts w:cs="Calibri"/>
          <w:color w:val="000000"/>
        </w:rPr>
        <w:t xml:space="preserve"> and </w:t>
      </w:r>
      <w:r>
        <w:rPr>
          <w:rFonts w:cs="Calibri"/>
          <w:color w:val="000000"/>
        </w:rPr>
        <w:t>8am</w:t>
      </w:r>
      <w:r w:rsidRPr="0021169D">
        <w:rPr>
          <w:rFonts w:cs="Calibri"/>
          <w:color w:val="000000"/>
        </w:rPr>
        <w:t xml:space="preserve"> Mon - Fri for consultants and 7</w:t>
      </w:r>
      <w:r>
        <w:rPr>
          <w:rFonts w:cs="Calibri"/>
          <w:color w:val="000000"/>
        </w:rPr>
        <w:t>pm</w:t>
      </w:r>
      <w:r w:rsidRPr="0021169D">
        <w:rPr>
          <w:rFonts w:cs="Calibri"/>
          <w:color w:val="000000"/>
        </w:rPr>
        <w:t xml:space="preserve"> – 7</w:t>
      </w:r>
      <w:r>
        <w:rPr>
          <w:rFonts w:cs="Calibri"/>
          <w:color w:val="000000"/>
        </w:rPr>
        <w:t>am</w:t>
      </w:r>
      <w:r w:rsidRPr="0021169D">
        <w:rPr>
          <w:rFonts w:cs="Calibri"/>
          <w:color w:val="000000"/>
        </w:rPr>
        <w:t xml:space="preserve"> for Specialty doctors) e.g. this would mean that for every 3 hours worked in premium time this will attract 4 hours TOIL.    </w:t>
      </w:r>
    </w:p>
    <w:p w:rsidR="00E41B47" w:rsidRDefault="00E41B47" w:rsidP="00E41B47">
      <w:pPr>
        <w:autoSpaceDE w:val="0"/>
        <w:autoSpaceDN w:val="0"/>
        <w:jc w:val="both"/>
        <w:rPr>
          <w:rFonts w:cs="Calibri"/>
          <w:b/>
          <w:bCs/>
        </w:rPr>
      </w:pPr>
    </w:p>
    <w:p w:rsidR="00E41B47" w:rsidRDefault="00E41B47" w:rsidP="00E41B47">
      <w:pPr>
        <w:autoSpaceDE w:val="0"/>
        <w:autoSpaceDN w:val="0"/>
        <w:spacing w:after="0"/>
        <w:jc w:val="both"/>
        <w:rPr>
          <w:rFonts w:cs="Calibri"/>
          <w:b/>
          <w:bCs/>
        </w:rPr>
      </w:pPr>
      <w:r>
        <w:rPr>
          <w:rFonts w:cs="Calibri"/>
          <w:b/>
          <w:bCs/>
        </w:rPr>
        <w:t>Q7.</w:t>
      </w:r>
      <w:r>
        <w:rPr>
          <w:rFonts w:cs="Calibri"/>
          <w:b/>
          <w:bCs/>
        </w:rPr>
        <w:tab/>
        <w:t>What rate of pay should be made for work deemed as extra – contractual?</w:t>
      </w:r>
    </w:p>
    <w:p w:rsidR="00E41B47" w:rsidRPr="0021169D" w:rsidRDefault="00E41B47" w:rsidP="00E41B47">
      <w:pPr>
        <w:autoSpaceDE w:val="0"/>
        <w:autoSpaceDN w:val="0"/>
        <w:spacing w:after="0"/>
        <w:jc w:val="both"/>
        <w:rPr>
          <w:rFonts w:cs="Calibri"/>
          <w:b/>
          <w:bCs/>
        </w:rPr>
      </w:pPr>
    </w:p>
    <w:p w:rsidR="00E41B47" w:rsidRPr="0021169D" w:rsidRDefault="00E41B47" w:rsidP="00E41B47">
      <w:pPr>
        <w:pStyle w:val="ListParagraph"/>
        <w:shd w:val="clear" w:color="auto" w:fill="FFFFFF"/>
        <w:spacing w:after="360" w:line="240" w:lineRule="auto"/>
        <w:jc w:val="both"/>
        <w:rPr>
          <w:rFonts w:eastAsia="Times New Roman" w:cs="Calibri"/>
          <w:color w:val="111111"/>
          <w:spacing w:val="6"/>
          <w:lang w:eastAsia="en-GB"/>
        </w:rPr>
      </w:pPr>
      <w:r w:rsidRPr="0021169D">
        <w:rPr>
          <w:rFonts w:eastAsia="Times New Roman" w:cs="Calibri"/>
          <w:color w:val="111111"/>
          <w:spacing w:val="6"/>
          <w:lang w:eastAsia="en-GB"/>
        </w:rPr>
        <w:lastRenderedPageBreak/>
        <w:t>BMA Scotland have issued guidance</w:t>
      </w:r>
      <w:r>
        <w:rPr>
          <w:rFonts w:eastAsia="Times New Roman" w:cs="Calibri"/>
          <w:color w:val="111111"/>
          <w:spacing w:val="6"/>
          <w:lang w:eastAsia="en-GB"/>
        </w:rPr>
        <w:t xml:space="preserve"> </w:t>
      </w:r>
      <w:r w:rsidRPr="0021169D">
        <w:rPr>
          <w:rFonts w:eastAsia="Times New Roman" w:cs="Calibri"/>
          <w:color w:val="111111"/>
          <w:spacing w:val="6"/>
          <w:lang w:eastAsia="en-GB"/>
        </w:rPr>
        <w:t>in relation to a number of activities wh</w:t>
      </w:r>
      <w:r>
        <w:rPr>
          <w:rFonts w:eastAsia="Times New Roman" w:cs="Calibri"/>
          <w:color w:val="111111"/>
          <w:spacing w:val="6"/>
          <w:lang w:eastAsia="en-GB"/>
        </w:rPr>
        <w:t xml:space="preserve">ich are in their view extra contractual.  In these cases BMA Scotland </w:t>
      </w:r>
      <w:r w:rsidRPr="0021169D">
        <w:rPr>
          <w:rFonts w:eastAsia="Times New Roman" w:cs="Calibri"/>
          <w:color w:val="111111"/>
          <w:spacing w:val="6"/>
          <w:lang w:eastAsia="en-GB"/>
        </w:rPr>
        <w:t xml:space="preserve">are recommending doctors </w:t>
      </w:r>
      <w:r>
        <w:rPr>
          <w:rFonts w:eastAsia="Times New Roman" w:cs="Calibri"/>
          <w:color w:val="111111"/>
          <w:spacing w:val="6"/>
          <w:lang w:eastAsia="en-GB"/>
        </w:rPr>
        <w:t xml:space="preserve">should </w:t>
      </w:r>
      <w:r w:rsidRPr="0021169D">
        <w:rPr>
          <w:rFonts w:eastAsia="Times New Roman" w:cs="Calibri"/>
          <w:color w:val="111111"/>
          <w:spacing w:val="6"/>
          <w:lang w:eastAsia="en-GB"/>
        </w:rPr>
        <w:t xml:space="preserve">utilise the BMA rate card as a basis for remuneration. </w:t>
      </w:r>
      <w:r>
        <w:rPr>
          <w:rFonts w:eastAsia="Times New Roman" w:cs="Calibri"/>
          <w:color w:val="111111"/>
          <w:spacing w:val="6"/>
          <w:lang w:eastAsia="en-GB"/>
        </w:rPr>
        <w:t xml:space="preserve">BMA Scotland’s </w:t>
      </w:r>
      <w:r w:rsidRPr="0021169D">
        <w:rPr>
          <w:rFonts w:eastAsia="Times New Roman" w:cs="Calibri"/>
          <w:color w:val="111111"/>
          <w:spacing w:val="6"/>
          <w:lang w:eastAsia="en-GB"/>
        </w:rPr>
        <w:t xml:space="preserve"> argument is that these works are outside the agreed job plan, are therefore extra contractual, and that pay needs to be negotiated and agreed between the employer and the doctor. </w:t>
      </w:r>
    </w:p>
    <w:p w:rsidR="00E41B47" w:rsidRPr="0021169D"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Pr="0021169D" w:rsidRDefault="00E41B47" w:rsidP="00E41B47">
      <w:pPr>
        <w:pStyle w:val="ListParagraph"/>
        <w:shd w:val="clear" w:color="auto" w:fill="FFFFFF"/>
        <w:spacing w:after="360" w:line="240" w:lineRule="auto"/>
        <w:ind w:left="0" w:firstLine="720"/>
        <w:jc w:val="both"/>
        <w:rPr>
          <w:rFonts w:eastAsia="Times New Roman" w:cs="Calibri"/>
          <w:color w:val="111111"/>
          <w:spacing w:val="6"/>
          <w:lang w:eastAsia="en-GB"/>
        </w:rPr>
      </w:pPr>
      <w:r w:rsidRPr="0021169D">
        <w:rPr>
          <w:rFonts w:eastAsia="Times New Roman" w:cs="Calibri"/>
          <w:color w:val="111111"/>
          <w:spacing w:val="6"/>
          <w:lang w:eastAsia="en-GB"/>
        </w:rPr>
        <w:t xml:space="preserve">The activities in question include:  </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Catch-up work such as waiting list initiatives (WLIs) and similar</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Weekend clinics</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Extra lists at the weekend (including trauma lists)</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Additional shifts (e.g., in emergency departments)</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ward rounds (including post-on call ward rounds) in premium time (time outside of 7am-7pm Monday to Friday)</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r w:rsidRPr="0021169D">
        <w:rPr>
          <w:rFonts w:eastAsia="Times New Roman" w:cs="Calibri"/>
          <w:color w:val="111111"/>
          <w:spacing w:val="6"/>
          <w:lang w:eastAsia="en-GB"/>
        </w:rPr>
        <w:t>providing cover for foreseeable junior doctor colleague absences</w:t>
      </w:r>
    </w:p>
    <w:p w:rsidR="00E41B47" w:rsidRPr="0021169D" w:rsidRDefault="00E41B47" w:rsidP="00C173CD">
      <w:pPr>
        <w:numPr>
          <w:ilvl w:val="0"/>
          <w:numId w:val="2"/>
        </w:numPr>
        <w:shd w:val="clear" w:color="auto" w:fill="FFFFFF"/>
        <w:spacing w:before="100" w:beforeAutospacing="1" w:after="225" w:line="240" w:lineRule="auto"/>
        <w:jc w:val="both"/>
        <w:rPr>
          <w:rFonts w:eastAsia="Times New Roman" w:cs="Calibri"/>
          <w:color w:val="111111"/>
          <w:spacing w:val="6"/>
          <w:lang w:eastAsia="en-GB"/>
        </w:rPr>
      </w:pPr>
      <w:proofErr w:type="gramStart"/>
      <w:r w:rsidRPr="0021169D">
        <w:rPr>
          <w:rFonts w:eastAsia="Times New Roman" w:cs="Calibri"/>
          <w:color w:val="111111"/>
          <w:spacing w:val="6"/>
          <w:lang w:eastAsia="en-GB"/>
        </w:rPr>
        <w:t>periods</w:t>
      </w:r>
      <w:proofErr w:type="gramEnd"/>
      <w:r w:rsidRPr="0021169D">
        <w:rPr>
          <w:rFonts w:eastAsia="Times New Roman" w:cs="Calibri"/>
          <w:color w:val="111111"/>
          <w:spacing w:val="6"/>
          <w:lang w:eastAsia="en-GB"/>
        </w:rPr>
        <w:t xml:space="preserve"> of on-call in premium time which necessitate a consultant in practice to be resident whilst 'on call'.</w:t>
      </w:r>
    </w:p>
    <w:p w:rsidR="00E41B47" w:rsidRDefault="00E41B47" w:rsidP="00E41B47">
      <w:pPr>
        <w:pStyle w:val="ListParagraph"/>
        <w:shd w:val="clear" w:color="auto" w:fill="FFFFFF"/>
        <w:spacing w:after="360" w:line="240" w:lineRule="auto"/>
        <w:jc w:val="both"/>
        <w:rPr>
          <w:rFonts w:eastAsia="Times New Roman" w:cs="Calibri"/>
          <w:color w:val="111111"/>
          <w:spacing w:val="6"/>
          <w:lang w:eastAsia="en-GB"/>
        </w:rPr>
      </w:pPr>
      <w:r w:rsidRPr="0021169D">
        <w:rPr>
          <w:rFonts w:eastAsia="Times New Roman" w:cs="Calibri"/>
          <w:color w:val="111111"/>
          <w:spacing w:val="6"/>
          <w:lang w:eastAsia="en-GB"/>
        </w:rPr>
        <w:t xml:space="preserve">It seems likely that a number of these areas of activity will come into play in the context of industrial action.  Some of these e.g. WLI work are clearly covered by </w:t>
      </w:r>
      <w:r>
        <w:rPr>
          <w:rFonts w:eastAsia="Times New Roman" w:cs="Calibri"/>
          <w:color w:val="111111"/>
          <w:spacing w:val="6"/>
          <w:lang w:eastAsia="en-GB"/>
        </w:rPr>
        <w:t>National Terms and Conditions</w:t>
      </w:r>
      <w:r w:rsidRPr="0021169D">
        <w:rPr>
          <w:rFonts w:eastAsia="Times New Roman" w:cs="Calibri"/>
          <w:color w:val="111111"/>
          <w:spacing w:val="6"/>
          <w:lang w:eastAsia="en-GB"/>
        </w:rPr>
        <w:t xml:space="preserve">.  Others, e.g. </w:t>
      </w:r>
      <w:r>
        <w:rPr>
          <w:rFonts w:eastAsia="Times New Roman" w:cs="Calibri"/>
          <w:color w:val="111111"/>
          <w:spacing w:val="6"/>
          <w:lang w:eastAsia="en-GB"/>
        </w:rPr>
        <w:t>R</w:t>
      </w:r>
      <w:r w:rsidRPr="0021169D">
        <w:rPr>
          <w:rFonts w:eastAsia="Times New Roman" w:cs="Calibri"/>
          <w:color w:val="111111"/>
          <w:spacing w:val="6"/>
          <w:lang w:eastAsia="en-GB"/>
        </w:rPr>
        <w:t xml:space="preserve">esident </w:t>
      </w:r>
      <w:proofErr w:type="gramStart"/>
      <w:r>
        <w:rPr>
          <w:rFonts w:eastAsia="Times New Roman" w:cs="Calibri"/>
          <w:color w:val="111111"/>
          <w:spacing w:val="6"/>
          <w:lang w:eastAsia="en-GB"/>
        </w:rPr>
        <w:t>O</w:t>
      </w:r>
      <w:r w:rsidRPr="0021169D">
        <w:rPr>
          <w:rFonts w:eastAsia="Times New Roman" w:cs="Calibri"/>
          <w:color w:val="111111"/>
          <w:spacing w:val="6"/>
          <w:lang w:eastAsia="en-GB"/>
        </w:rPr>
        <w:t>n</w:t>
      </w:r>
      <w:proofErr w:type="gramEnd"/>
      <w:r w:rsidRPr="0021169D">
        <w:rPr>
          <w:rFonts w:eastAsia="Times New Roman" w:cs="Calibri"/>
          <w:color w:val="111111"/>
          <w:spacing w:val="6"/>
          <w:lang w:eastAsia="en-GB"/>
        </w:rPr>
        <w:t xml:space="preserve"> </w:t>
      </w:r>
      <w:r>
        <w:rPr>
          <w:rFonts w:eastAsia="Times New Roman" w:cs="Calibri"/>
          <w:color w:val="111111"/>
          <w:spacing w:val="6"/>
          <w:lang w:eastAsia="en-GB"/>
        </w:rPr>
        <w:t>C</w:t>
      </w:r>
      <w:r w:rsidRPr="0021169D">
        <w:rPr>
          <w:rFonts w:eastAsia="Times New Roman" w:cs="Calibri"/>
          <w:color w:val="111111"/>
          <w:spacing w:val="6"/>
          <w:lang w:eastAsia="en-GB"/>
        </w:rPr>
        <w:t>all will be the subject of local agreements with L</w:t>
      </w:r>
      <w:r>
        <w:rPr>
          <w:rFonts w:eastAsia="Times New Roman" w:cs="Calibri"/>
          <w:color w:val="111111"/>
          <w:spacing w:val="6"/>
          <w:lang w:eastAsia="en-GB"/>
        </w:rPr>
        <w:t xml:space="preserve">ocal Negotiating Committees or in the case of Bank </w:t>
      </w:r>
      <w:r>
        <w:rPr>
          <w:rFonts w:eastAsia="Times New Roman" w:cs="Calibri"/>
          <w:color w:val="111111"/>
          <w:spacing w:val="6"/>
          <w:lang w:eastAsia="en-GB"/>
        </w:rPr>
        <w:lastRenderedPageBreak/>
        <w:t>work in Emergency Departments, already covered by enhanced Bank rates</w:t>
      </w:r>
      <w:r w:rsidRPr="0021169D">
        <w:rPr>
          <w:rFonts w:eastAsia="Times New Roman" w:cs="Calibri"/>
          <w:color w:val="111111"/>
          <w:spacing w:val="6"/>
          <w:lang w:eastAsia="en-GB"/>
        </w:rPr>
        <w:t xml:space="preserve">.  </w:t>
      </w:r>
    </w:p>
    <w:p w:rsidR="00E41B47"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Default="00E41B47" w:rsidP="00E41B47">
      <w:pPr>
        <w:pStyle w:val="ListParagraph"/>
        <w:shd w:val="clear" w:color="auto" w:fill="FFFFFF"/>
        <w:spacing w:after="360" w:line="240" w:lineRule="auto"/>
        <w:jc w:val="both"/>
        <w:rPr>
          <w:rFonts w:eastAsia="Times New Roman" w:cs="Calibri"/>
          <w:color w:val="111111"/>
          <w:spacing w:val="6"/>
          <w:lang w:eastAsia="en-GB"/>
        </w:rPr>
      </w:pPr>
      <w:r>
        <w:rPr>
          <w:rFonts w:eastAsia="Times New Roman" w:cs="Calibri"/>
          <w:color w:val="111111"/>
          <w:spacing w:val="6"/>
          <w:lang w:eastAsia="en-GB"/>
        </w:rPr>
        <w:t>There are however a multiplicity of potential circumstances in which cover will be required in the context of industrial action.   Providing this cover will sometimes require career grade doctors to carry out additional work, whilst in other cases the work required will not be additional but will be different to that agreed in their job plan.</w:t>
      </w:r>
    </w:p>
    <w:p w:rsidR="00E41B47"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Default="00E41B47" w:rsidP="00E41B47">
      <w:pPr>
        <w:pStyle w:val="ListParagraph"/>
        <w:shd w:val="clear" w:color="auto" w:fill="FFFFFF"/>
        <w:spacing w:after="360" w:line="240" w:lineRule="auto"/>
        <w:ind w:left="0" w:firstLine="720"/>
        <w:jc w:val="both"/>
        <w:rPr>
          <w:rFonts w:eastAsia="Times New Roman" w:cs="Calibri"/>
          <w:color w:val="111111"/>
          <w:spacing w:val="6"/>
          <w:lang w:eastAsia="en-GB"/>
        </w:rPr>
      </w:pPr>
      <w:r>
        <w:rPr>
          <w:rFonts w:eastAsia="Times New Roman" w:cs="Calibri"/>
          <w:color w:val="111111"/>
          <w:spacing w:val="6"/>
          <w:lang w:eastAsia="en-GB"/>
        </w:rPr>
        <w:t>The general principles to be followed are:</w:t>
      </w:r>
    </w:p>
    <w:p w:rsidR="00E41B47"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Default="00E41B47" w:rsidP="00C173CD">
      <w:pPr>
        <w:pStyle w:val="ListParagraph"/>
        <w:numPr>
          <w:ilvl w:val="0"/>
          <w:numId w:val="3"/>
        </w:numPr>
        <w:shd w:val="clear" w:color="auto" w:fill="FFFFFF"/>
        <w:spacing w:after="360" w:line="240" w:lineRule="auto"/>
        <w:jc w:val="both"/>
        <w:rPr>
          <w:rFonts w:eastAsia="Times New Roman" w:cs="Calibri"/>
          <w:color w:val="111111"/>
          <w:spacing w:val="6"/>
          <w:lang w:eastAsia="en-GB"/>
        </w:rPr>
      </w:pPr>
      <w:r>
        <w:rPr>
          <w:rFonts w:eastAsia="Times New Roman" w:cs="Calibri"/>
          <w:color w:val="111111"/>
          <w:spacing w:val="6"/>
          <w:lang w:eastAsia="en-GB"/>
        </w:rPr>
        <w:t>If the work is additional, whether within or outside core working hours it should attract additional pay at the rates outlined above depending on the circumstances of the additional work</w:t>
      </w:r>
    </w:p>
    <w:p w:rsidR="00E41B47" w:rsidRDefault="00E41B47" w:rsidP="00C173CD">
      <w:pPr>
        <w:pStyle w:val="ListParagraph"/>
        <w:numPr>
          <w:ilvl w:val="0"/>
          <w:numId w:val="3"/>
        </w:numPr>
        <w:shd w:val="clear" w:color="auto" w:fill="FFFFFF"/>
        <w:spacing w:after="360" w:line="240" w:lineRule="auto"/>
        <w:jc w:val="both"/>
        <w:rPr>
          <w:rFonts w:eastAsia="Times New Roman" w:cs="Calibri"/>
          <w:color w:val="111111"/>
          <w:spacing w:val="6"/>
          <w:lang w:eastAsia="en-GB"/>
        </w:rPr>
      </w:pPr>
      <w:r>
        <w:rPr>
          <w:rFonts w:eastAsia="Times New Roman" w:cs="Calibri"/>
          <w:color w:val="111111"/>
          <w:spacing w:val="6"/>
          <w:lang w:eastAsia="en-GB"/>
        </w:rPr>
        <w:t xml:space="preserve">Where the work is not additional but is replacing Junior Doctor’s work during core working hours this should be undertaken at normal salary rates.  </w:t>
      </w:r>
    </w:p>
    <w:p w:rsidR="00E41B47"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Default="00E41B47" w:rsidP="00E41B47">
      <w:pPr>
        <w:pStyle w:val="ListParagraph"/>
        <w:shd w:val="clear" w:color="auto" w:fill="FFFFFF"/>
        <w:spacing w:after="360" w:line="240" w:lineRule="auto"/>
        <w:jc w:val="both"/>
        <w:rPr>
          <w:rFonts w:cs="Calibri"/>
          <w:color w:val="000000"/>
        </w:rPr>
      </w:pPr>
      <w:r>
        <w:rPr>
          <w:rFonts w:eastAsia="Times New Roman" w:cs="Calibri"/>
          <w:color w:val="111111"/>
          <w:spacing w:val="6"/>
          <w:lang w:eastAsia="en-GB"/>
        </w:rPr>
        <w:t xml:space="preserve">As previously advised </w:t>
      </w:r>
      <w:r w:rsidRPr="0021169D">
        <w:rPr>
          <w:rFonts w:eastAsia="Times New Roman" w:cs="Calibri"/>
          <w:color w:val="111111"/>
          <w:spacing w:val="6"/>
          <w:lang w:eastAsia="en-GB"/>
        </w:rPr>
        <w:t>MSG</w:t>
      </w:r>
      <w:r>
        <w:rPr>
          <w:rFonts w:eastAsia="Times New Roman" w:cs="Calibri"/>
          <w:color w:val="111111"/>
          <w:spacing w:val="6"/>
          <w:lang w:eastAsia="en-GB"/>
        </w:rPr>
        <w:t xml:space="preserve">’s </w:t>
      </w:r>
      <w:r w:rsidRPr="0026660E">
        <w:rPr>
          <w:rFonts w:cs="Calibri"/>
          <w:color w:val="000000"/>
        </w:rPr>
        <w:t>overall position remains that Boards should adhere to national terms and conditions,</w:t>
      </w:r>
      <w:r>
        <w:rPr>
          <w:rFonts w:cs="Calibri"/>
          <w:color w:val="000000"/>
        </w:rPr>
        <w:t xml:space="preserve"> the relevant extant </w:t>
      </w:r>
      <w:r w:rsidRPr="0026660E">
        <w:rPr>
          <w:rFonts w:cs="Calibri"/>
          <w:color w:val="000000"/>
        </w:rPr>
        <w:t>local agreements and the published bank rates.</w:t>
      </w:r>
    </w:p>
    <w:p w:rsidR="00E41B47" w:rsidRDefault="00E41B47" w:rsidP="00E41B47">
      <w:pPr>
        <w:pStyle w:val="ListParagraph"/>
        <w:shd w:val="clear" w:color="auto" w:fill="FFFFFF"/>
        <w:spacing w:after="360" w:line="240" w:lineRule="auto"/>
        <w:jc w:val="both"/>
        <w:rPr>
          <w:rFonts w:cs="Calibri"/>
          <w:color w:val="000000"/>
        </w:rPr>
      </w:pPr>
    </w:p>
    <w:p w:rsidR="00E41B47" w:rsidRDefault="00E41B47" w:rsidP="00E41B47">
      <w:pPr>
        <w:pStyle w:val="ListParagraph"/>
        <w:shd w:val="clear" w:color="auto" w:fill="FFFFFF"/>
        <w:spacing w:after="360" w:line="240" w:lineRule="auto"/>
        <w:jc w:val="both"/>
        <w:rPr>
          <w:rFonts w:cs="Calibri"/>
          <w:color w:val="000000"/>
        </w:rPr>
      </w:pPr>
    </w:p>
    <w:p w:rsidR="00E41B47" w:rsidRDefault="00E41B47" w:rsidP="00E41B47">
      <w:pPr>
        <w:pStyle w:val="ListParagraph"/>
        <w:shd w:val="clear" w:color="auto" w:fill="FFFFFF"/>
        <w:spacing w:after="360" w:line="240" w:lineRule="auto"/>
        <w:ind w:hanging="720"/>
        <w:jc w:val="both"/>
        <w:rPr>
          <w:rFonts w:cs="Calibri"/>
          <w:b/>
          <w:color w:val="000000"/>
        </w:rPr>
      </w:pPr>
      <w:r>
        <w:rPr>
          <w:rFonts w:cs="Calibri"/>
          <w:b/>
          <w:color w:val="000000"/>
        </w:rPr>
        <w:t>Q8.</w:t>
      </w:r>
      <w:r>
        <w:rPr>
          <w:rFonts w:cs="Calibri"/>
          <w:b/>
          <w:color w:val="000000"/>
        </w:rPr>
        <w:tab/>
        <w:t>If a Junior Doctor who has chosen not to strike is asked to work an additional shift to cover a gap what will they be paid?</w:t>
      </w:r>
    </w:p>
    <w:p w:rsidR="00E41B47" w:rsidRDefault="00E41B47" w:rsidP="00E41B47">
      <w:pPr>
        <w:spacing w:after="0" w:line="240" w:lineRule="auto"/>
        <w:ind w:left="720"/>
        <w:jc w:val="both"/>
        <w:rPr>
          <w:rFonts w:cs="Calibri"/>
          <w:color w:val="000000"/>
        </w:rPr>
      </w:pPr>
      <w:r>
        <w:rPr>
          <w:rFonts w:cs="Calibri"/>
          <w:color w:val="000000"/>
        </w:rPr>
        <w:t>A</w:t>
      </w:r>
      <w:r>
        <w:rPr>
          <w:rFonts w:cs="Calibri"/>
          <w:color w:val="000000"/>
        </w:rPr>
        <w:tab/>
        <w:t xml:space="preserve">In these circumstances, payment will be made </w:t>
      </w:r>
      <w:r>
        <w:t xml:space="preserve">in accordance with the arrangements </w:t>
      </w:r>
      <w:r w:rsidRPr="00DC30FB">
        <w:t>locally, as</w:t>
      </w:r>
      <w:r w:rsidRPr="003B5AC2">
        <w:rPr>
          <w:b/>
        </w:rPr>
        <w:t xml:space="preserve"> </w:t>
      </w:r>
      <w:r>
        <w:t xml:space="preserve">outlined in Q4 i.e. at standard, medical bank or premium rates as outlined in the 2004 Consultant Contract.  </w:t>
      </w:r>
    </w:p>
    <w:p w:rsidR="00E41B47" w:rsidRDefault="00E41B47" w:rsidP="00E41B47">
      <w:pPr>
        <w:spacing w:after="0" w:line="240" w:lineRule="auto"/>
        <w:ind w:left="720"/>
        <w:jc w:val="both"/>
        <w:rPr>
          <w:rFonts w:cs="Calibri"/>
          <w:color w:val="000000"/>
        </w:rPr>
      </w:pPr>
    </w:p>
    <w:p w:rsidR="00E41B47" w:rsidRDefault="00E41B47" w:rsidP="00E41B47">
      <w:pPr>
        <w:spacing w:after="0" w:line="240" w:lineRule="auto"/>
        <w:ind w:left="720"/>
        <w:jc w:val="both"/>
        <w:rPr>
          <w:rFonts w:cs="Calibri"/>
          <w:lang w:eastAsia="en-GB"/>
        </w:rPr>
      </w:pPr>
      <w:r w:rsidRPr="0021169D">
        <w:rPr>
          <w:rFonts w:cs="Calibri"/>
          <w:lang w:eastAsia="en-GB"/>
        </w:rPr>
        <w:lastRenderedPageBreak/>
        <w:t xml:space="preserve">    </w:t>
      </w:r>
    </w:p>
    <w:p w:rsidR="00E41B47" w:rsidRPr="00A77A4F" w:rsidRDefault="00E41B47" w:rsidP="00E41B47">
      <w:pPr>
        <w:pStyle w:val="ListParagraph"/>
        <w:shd w:val="clear" w:color="auto" w:fill="FFFFFF"/>
        <w:spacing w:after="360" w:line="240" w:lineRule="auto"/>
        <w:ind w:hanging="720"/>
        <w:jc w:val="both"/>
        <w:rPr>
          <w:rFonts w:eastAsia="Times New Roman" w:cs="Calibri"/>
          <w:color w:val="111111"/>
          <w:spacing w:val="6"/>
          <w:lang w:eastAsia="en-GB"/>
        </w:rPr>
      </w:pPr>
    </w:p>
    <w:p w:rsidR="00E41B47" w:rsidRDefault="00E41B47" w:rsidP="00E41B47">
      <w:pPr>
        <w:pStyle w:val="ListParagraph"/>
        <w:shd w:val="clear" w:color="auto" w:fill="FFFFFF"/>
        <w:spacing w:after="360" w:line="240" w:lineRule="auto"/>
        <w:ind w:left="0"/>
        <w:jc w:val="both"/>
        <w:rPr>
          <w:rFonts w:eastAsia="Times New Roman" w:cs="Calibri"/>
          <w:color w:val="111111"/>
          <w:spacing w:val="6"/>
          <w:lang w:eastAsia="en-GB"/>
        </w:rPr>
      </w:pPr>
    </w:p>
    <w:p w:rsidR="00E41B47" w:rsidRDefault="00E41B47" w:rsidP="00E41B47">
      <w:pPr>
        <w:pStyle w:val="ListParagraph"/>
        <w:shd w:val="clear" w:color="auto" w:fill="FFFFFF"/>
        <w:spacing w:after="360" w:line="240" w:lineRule="auto"/>
        <w:ind w:hanging="720"/>
        <w:jc w:val="both"/>
        <w:rPr>
          <w:rFonts w:eastAsia="Times New Roman" w:cs="Calibri"/>
          <w:b/>
          <w:color w:val="111111"/>
          <w:spacing w:val="6"/>
          <w:lang w:eastAsia="en-GB"/>
        </w:rPr>
      </w:pPr>
      <w:r w:rsidRPr="00B71D80">
        <w:rPr>
          <w:rFonts w:eastAsia="Times New Roman" w:cs="Calibri"/>
          <w:b/>
          <w:color w:val="111111"/>
          <w:spacing w:val="6"/>
          <w:lang w:eastAsia="en-GB"/>
        </w:rPr>
        <w:t>Q</w:t>
      </w:r>
      <w:r>
        <w:rPr>
          <w:rFonts w:eastAsia="Times New Roman" w:cs="Calibri"/>
          <w:b/>
          <w:color w:val="111111"/>
          <w:spacing w:val="6"/>
          <w:lang w:eastAsia="en-GB"/>
        </w:rPr>
        <w:t>9</w:t>
      </w:r>
      <w:r w:rsidRPr="00B71D80">
        <w:rPr>
          <w:rFonts w:eastAsia="Times New Roman" w:cs="Calibri"/>
          <w:b/>
          <w:color w:val="111111"/>
          <w:spacing w:val="6"/>
          <w:lang w:eastAsia="en-GB"/>
        </w:rPr>
        <w:t>.</w:t>
      </w:r>
      <w:r w:rsidRPr="00B71D80">
        <w:rPr>
          <w:rFonts w:eastAsia="Times New Roman" w:cs="Calibri"/>
          <w:b/>
          <w:color w:val="111111"/>
          <w:spacing w:val="6"/>
          <w:lang w:eastAsia="en-GB"/>
        </w:rPr>
        <w:tab/>
        <w:t xml:space="preserve">In the event that Advanced Nurse Practitioners are asked to cover gaps in </w:t>
      </w:r>
      <w:r>
        <w:rPr>
          <w:rFonts w:eastAsia="Times New Roman" w:cs="Calibri"/>
          <w:b/>
          <w:color w:val="111111"/>
          <w:spacing w:val="6"/>
          <w:lang w:eastAsia="en-GB"/>
        </w:rPr>
        <w:t>J</w:t>
      </w:r>
      <w:r w:rsidRPr="00B71D80">
        <w:rPr>
          <w:rFonts w:eastAsia="Times New Roman" w:cs="Calibri"/>
          <w:b/>
          <w:color w:val="111111"/>
          <w:spacing w:val="6"/>
          <w:lang w:eastAsia="en-GB"/>
        </w:rPr>
        <w:t xml:space="preserve">unior </w:t>
      </w:r>
      <w:r>
        <w:rPr>
          <w:rFonts w:eastAsia="Times New Roman" w:cs="Calibri"/>
          <w:b/>
          <w:color w:val="111111"/>
          <w:spacing w:val="6"/>
          <w:lang w:eastAsia="en-GB"/>
        </w:rPr>
        <w:t>D</w:t>
      </w:r>
      <w:r w:rsidRPr="00B71D80">
        <w:rPr>
          <w:rFonts w:eastAsia="Times New Roman" w:cs="Calibri"/>
          <w:b/>
          <w:color w:val="111111"/>
          <w:spacing w:val="6"/>
          <w:lang w:eastAsia="en-GB"/>
        </w:rPr>
        <w:t>octors rotas</w:t>
      </w:r>
      <w:r>
        <w:rPr>
          <w:rFonts w:eastAsia="Times New Roman" w:cs="Calibri"/>
          <w:b/>
          <w:color w:val="111111"/>
          <w:spacing w:val="6"/>
          <w:lang w:eastAsia="en-GB"/>
        </w:rPr>
        <w:t>,</w:t>
      </w:r>
      <w:r w:rsidRPr="00B71D80">
        <w:rPr>
          <w:rFonts w:eastAsia="Times New Roman" w:cs="Calibri"/>
          <w:b/>
          <w:color w:val="111111"/>
          <w:spacing w:val="6"/>
          <w:lang w:eastAsia="en-GB"/>
        </w:rPr>
        <w:t xml:space="preserve"> </w:t>
      </w:r>
      <w:r>
        <w:rPr>
          <w:rFonts w:eastAsia="Times New Roman" w:cs="Calibri"/>
          <w:b/>
          <w:color w:val="111111"/>
          <w:spacing w:val="6"/>
          <w:lang w:eastAsia="en-GB"/>
        </w:rPr>
        <w:t>how should they be recompensed?</w:t>
      </w:r>
    </w:p>
    <w:p w:rsidR="00E41B47" w:rsidRDefault="00E41B47" w:rsidP="00E41B47">
      <w:pPr>
        <w:pStyle w:val="ListParagraph"/>
        <w:shd w:val="clear" w:color="auto" w:fill="FFFFFF"/>
        <w:spacing w:after="360" w:line="240" w:lineRule="auto"/>
        <w:ind w:left="0"/>
        <w:jc w:val="both"/>
        <w:rPr>
          <w:rFonts w:eastAsia="Times New Roman" w:cs="Calibri"/>
          <w:b/>
          <w:color w:val="111111"/>
          <w:spacing w:val="6"/>
          <w:lang w:eastAsia="en-GB"/>
        </w:rPr>
      </w:pPr>
    </w:p>
    <w:p w:rsidR="00E41B47" w:rsidRPr="00B55CC1" w:rsidRDefault="00E41B47" w:rsidP="00C173CD">
      <w:pPr>
        <w:pStyle w:val="ListParagraph"/>
        <w:numPr>
          <w:ilvl w:val="0"/>
          <w:numId w:val="5"/>
        </w:numPr>
        <w:shd w:val="clear" w:color="auto" w:fill="FFFFFF"/>
        <w:spacing w:after="360" w:line="240" w:lineRule="auto"/>
        <w:jc w:val="both"/>
        <w:rPr>
          <w:rFonts w:cs="Calibri"/>
        </w:rPr>
      </w:pPr>
      <w:r w:rsidRPr="00B55CC1">
        <w:rPr>
          <w:rFonts w:eastAsia="Times New Roman" w:cs="Calibri"/>
          <w:color w:val="111111"/>
          <w:spacing w:val="6"/>
          <w:lang w:eastAsia="en-GB"/>
        </w:rPr>
        <w:t>.  All Agenda for Change staff are eligible for overtime payments for excess hours worked over full time hours.  Part time staff will receive payments for the additional hours at plain time rates until their hours exceed standard hours of 37.5 hours per week.  An additional on call would be subject to the normal on call payments.</w:t>
      </w:r>
    </w:p>
    <w:p w:rsidR="00E41B47" w:rsidRPr="00FB08BB" w:rsidRDefault="00E41B47" w:rsidP="00E41B47">
      <w:pPr>
        <w:spacing w:after="0" w:line="240" w:lineRule="auto"/>
        <w:rPr>
          <w:rFonts w:cs="Arial"/>
        </w:rPr>
      </w:pPr>
    </w:p>
    <w:p w:rsidR="00E41B47" w:rsidRDefault="00E41B47" w:rsidP="00D76685">
      <w:pPr>
        <w:pStyle w:val="ListParagraph"/>
        <w:ind w:left="0"/>
      </w:pPr>
    </w:p>
    <w:p w:rsidR="00E41B47" w:rsidRPr="00F62B4E" w:rsidRDefault="00E41B47" w:rsidP="00D76685">
      <w:pPr>
        <w:pStyle w:val="ListParagraph"/>
        <w:ind w:left="0"/>
      </w:pPr>
    </w:p>
    <w:sectPr w:rsidR="00E41B47" w:rsidRPr="00F62B4E" w:rsidSect="00E41B4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C5" w:rsidRDefault="008F7CC5" w:rsidP="008F7CC5">
      <w:pPr>
        <w:spacing w:after="0" w:line="240" w:lineRule="auto"/>
      </w:pPr>
      <w:r>
        <w:separator/>
      </w:r>
    </w:p>
  </w:endnote>
  <w:endnote w:type="continuationSeparator" w:id="0">
    <w:p w:rsidR="008F7CC5" w:rsidRDefault="008F7CC5" w:rsidP="008F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C5" w:rsidRDefault="008F7CC5">
    <w:pPr>
      <w:pStyle w:val="Footer"/>
    </w:pPr>
    <w:r>
      <w:t>Version 1.2 5.7.23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C5" w:rsidRDefault="008F7CC5" w:rsidP="008F7CC5">
      <w:pPr>
        <w:spacing w:after="0" w:line="240" w:lineRule="auto"/>
      </w:pPr>
      <w:r>
        <w:separator/>
      </w:r>
    </w:p>
  </w:footnote>
  <w:footnote w:type="continuationSeparator" w:id="0">
    <w:p w:rsidR="008F7CC5" w:rsidRDefault="008F7CC5" w:rsidP="008F7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37FC"/>
    <w:multiLevelType w:val="multilevel"/>
    <w:tmpl w:val="76C876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3843E3A"/>
    <w:multiLevelType w:val="hybridMultilevel"/>
    <w:tmpl w:val="596885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32B3A"/>
    <w:multiLevelType w:val="hybridMultilevel"/>
    <w:tmpl w:val="10866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BA5B23"/>
    <w:multiLevelType w:val="hybridMultilevel"/>
    <w:tmpl w:val="938C0D64"/>
    <w:lvl w:ilvl="0" w:tplc="E81619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3666C"/>
    <w:multiLevelType w:val="multilevel"/>
    <w:tmpl w:val="08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553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CC"/>
    <w:rsid w:val="00000F94"/>
    <w:rsid w:val="000125D9"/>
    <w:rsid w:val="000166FB"/>
    <w:rsid w:val="00020B60"/>
    <w:rsid w:val="000214B3"/>
    <w:rsid w:val="0002515F"/>
    <w:rsid w:val="00027654"/>
    <w:rsid w:val="00027FCC"/>
    <w:rsid w:val="000317E2"/>
    <w:rsid w:val="00034E40"/>
    <w:rsid w:val="0003526E"/>
    <w:rsid w:val="000471E3"/>
    <w:rsid w:val="000552D4"/>
    <w:rsid w:val="000600C8"/>
    <w:rsid w:val="00065275"/>
    <w:rsid w:val="00070AB8"/>
    <w:rsid w:val="00071412"/>
    <w:rsid w:val="000736B0"/>
    <w:rsid w:val="000768C3"/>
    <w:rsid w:val="000845EC"/>
    <w:rsid w:val="000918C9"/>
    <w:rsid w:val="00097B83"/>
    <w:rsid w:val="000A06E6"/>
    <w:rsid w:val="000A313F"/>
    <w:rsid w:val="000A41A1"/>
    <w:rsid w:val="000A6C68"/>
    <w:rsid w:val="000A7C97"/>
    <w:rsid w:val="000B4787"/>
    <w:rsid w:val="000C1848"/>
    <w:rsid w:val="000C34F4"/>
    <w:rsid w:val="000D783F"/>
    <w:rsid w:val="000D7D95"/>
    <w:rsid w:val="000E2416"/>
    <w:rsid w:val="000E2DF0"/>
    <w:rsid w:val="000E3675"/>
    <w:rsid w:val="000F0D6A"/>
    <w:rsid w:val="000F28D8"/>
    <w:rsid w:val="000F50BF"/>
    <w:rsid w:val="000F66C6"/>
    <w:rsid w:val="00101233"/>
    <w:rsid w:val="001026DF"/>
    <w:rsid w:val="00110936"/>
    <w:rsid w:val="001120AC"/>
    <w:rsid w:val="00115EF5"/>
    <w:rsid w:val="00120D11"/>
    <w:rsid w:val="00127682"/>
    <w:rsid w:val="00127ABC"/>
    <w:rsid w:val="0013540C"/>
    <w:rsid w:val="00150A60"/>
    <w:rsid w:val="00153111"/>
    <w:rsid w:val="001618AE"/>
    <w:rsid w:val="001640AF"/>
    <w:rsid w:val="00164F7B"/>
    <w:rsid w:val="00165CA8"/>
    <w:rsid w:val="00177673"/>
    <w:rsid w:val="0018194C"/>
    <w:rsid w:val="001A10F9"/>
    <w:rsid w:val="001A46FA"/>
    <w:rsid w:val="001B6009"/>
    <w:rsid w:val="001B687C"/>
    <w:rsid w:val="001C0A50"/>
    <w:rsid w:val="001C4C04"/>
    <w:rsid w:val="001D2066"/>
    <w:rsid w:val="001D4DAF"/>
    <w:rsid w:val="001D542A"/>
    <w:rsid w:val="001E2E05"/>
    <w:rsid w:val="001F0FD6"/>
    <w:rsid w:val="00201E02"/>
    <w:rsid w:val="00201FA2"/>
    <w:rsid w:val="00216BFD"/>
    <w:rsid w:val="00230276"/>
    <w:rsid w:val="00230D00"/>
    <w:rsid w:val="0023704C"/>
    <w:rsid w:val="00241138"/>
    <w:rsid w:val="00242ED5"/>
    <w:rsid w:val="0029365F"/>
    <w:rsid w:val="00294176"/>
    <w:rsid w:val="002B01D3"/>
    <w:rsid w:val="002B589D"/>
    <w:rsid w:val="002B76E5"/>
    <w:rsid w:val="002C4917"/>
    <w:rsid w:val="002C64C0"/>
    <w:rsid w:val="002D3BD5"/>
    <w:rsid w:val="002E1FEF"/>
    <w:rsid w:val="002F1087"/>
    <w:rsid w:val="00303830"/>
    <w:rsid w:val="003038D3"/>
    <w:rsid w:val="0030487B"/>
    <w:rsid w:val="00304EE8"/>
    <w:rsid w:val="003050B2"/>
    <w:rsid w:val="00307BEC"/>
    <w:rsid w:val="00311F91"/>
    <w:rsid w:val="00314659"/>
    <w:rsid w:val="00314B73"/>
    <w:rsid w:val="0031521D"/>
    <w:rsid w:val="003177AB"/>
    <w:rsid w:val="00333C9C"/>
    <w:rsid w:val="0033463B"/>
    <w:rsid w:val="00335D8C"/>
    <w:rsid w:val="00336A94"/>
    <w:rsid w:val="003408A2"/>
    <w:rsid w:val="003506EC"/>
    <w:rsid w:val="003753EC"/>
    <w:rsid w:val="00377F17"/>
    <w:rsid w:val="00381240"/>
    <w:rsid w:val="0038531C"/>
    <w:rsid w:val="0039153D"/>
    <w:rsid w:val="003929B7"/>
    <w:rsid w:val="00394086"/>
    <w:rsid w:val="00394561"/>
    <w:rsid w:val="003A02FC"/>
    <w:rsid w:val="003B17F9"/>
    <w:rsid w:val="003B58ED"/>
    <w:rsid w:val="003B5CBC"/>
    <w:rsid w:val="003B645B"/>
    <w:rsid w:val="003C0E21"/>
    <w:rsid w:val="003C318D"/>
    <w:rsid w:val="003C3981"/>
    <w:rsid w:val="003C5AC2"/>
    <w:rsid w:val="003C6DDE"/>
    <w:rsid w:val="003D345C"/>
    <w:rsid w:val="003D6DE1"/>
    <w:rsid w:val="003E0778"/>
    <w:rsid w:val="003E6FBD"/>
    <w:rsid w:val="003F303A"/>
    <w:rsid w:val="003F3EA2"/>
    <w:rsid w:val="003F4C2A"/>
    <w:rsid w:val="00402DA1"/>
    <w:rsid w:val="004034E1"/>
    <w:rsid w:val="0041083C"/>
    <w:rsid w:val="004258C3"/>
    <w:rsid w:val="00426564"/>
    <w:rsid w:val="00427E21"/>
    <w:rsid w:val="00433514"/>
    <w:rsid w:val="004358BE"/>
    <w:rsid w:val="004359D4"/>
    <w:rsid w:val="00436184"/>
    <w:rsid w:val="00440945"/>
    <w:rsid w:val="00441941"/>
    <w:rsid w:val="004527A3"/>
    <w:rsid w:val="0045603C"/>
    <w:rsid w:val="0046113D"/>
    <w:rsid w:val="00464E7D"/>
    <w:rsid w:val="0047430F"/>
    <w:rsid w:val="00486107"/>
    <w:rsid w:val="00490D9F"/>
    <w:rsid w:val="0049358F"/>
    <w:rsid w:val="00495601"/>
    <w:rsid w:val="004A4AB9"/>
    <w:rsid w:val="004D27F9"/>
    <w:rsid w:val="004E46BF"/>
    <w:rsid w:val="004F031F"/>
    <w:rsid w:val="004F1BEE"/>
    <w:rsid w:val="004F78BB"/>
    <w:rsid w:val="005017BA"/>
    <w:rsid w:val="005038EE"/>
    <w:rsid w:val="00503AF1"/>
    <w:rsid w:val="00505FFA"/>
    <w:rsid w:val="00512C9F"/>
    <w:rsid w:val="00514947"/>
    <w:rsid w:val="00522597"/>
    <w:rsid w:val="005234A8"/>
    <w:rsid w:val="00523806"/>
    <w:rsid w:val="0053223D"/>
    <w:rsid w:val="005357CA"/>
    <w:rsid w:val="00547F41"/>
    <w:rsid w:val="00552407"/>
    <w:rsid w:val="0055532A"/>
    <w:rsid w:val="005744F5"/>
    <w:rsid w:val="00575A98"/>
    <w:rsid w:val="00577727"/>
    <w:rsid w:val="00586991"/>
    <w:rsid w:val="005905F5"/>
    <w:rsid w:val="005A29B9"/>
    <w:rsid w:val="005A6D02"/>
    <w:rsid w:val="005B456E"/>
    <w:rsid w:val="005D13B1"/>
    <w:rsid w:val="005D423C"/>
    <w:rsid w:val="005D6EAC"/>
    <w:rsid w:val="005E20DC"/>
    <w:rsid w:val="006108E3"/>
    <w:rsid w:val="00612A04"/>
    <w:rsid w:val="00620E51"/>
    <w:rsid w:val="00625995"/>
    <w:rsid w:val="006317A3"/>
    <w:rsid w:val="0063725E"/>
    <w:rsid w:val="0065025C"/>
    <w:rsid w:val="006531D5"/>
    <w:rsid w:val="00660702"/>
    <w:rsid w:val="00660C35"/>
    <w:rsid w:val="00665C21"/>
    <w:rsid w:val="006749D5"/>
    <w:rsid w:val="006854FD"/>
    <w:rsid w:val="006A7057"/>
    <w:rsid w:val="006B2068"/>
    <w:rsid w:val="006B36DB"/>
    <w:rsid w:val="006B4054"/>
    <w:rsid w:val="006C6AA2"/>
    <w:rsid w:val="006D4CF5"/>
    <w:rsid w:val="006D6931"/>
    <w:rsid w:val="006E04FF"/>
    <w:rsid w:val="006E734A"/>
    <w:rsid w:val="00700205"/>
    <w:rsid w:val="007114A9"/>
    <w:rsid w:val="00711DBF"/>
    <w:rsid w:val="00715AF8"/>
    <w:rsid w:val="00716FAE"/>
    <w:rsid w:val="007174C8"/>
    <w:rsid w:val="0072469F"/>
    <w:rsid w:val="00725973"/>
    <w:rsid w:val="0072659E"/>
    <w:rsid w:val="00726C77"/>
    <w:rsid w:val="007525DC"/>
    <w:rsid w:val="007544A8"/>
    <w:rsid w:val="00757022"/>
    <w:rsid w:val="007576BA"/>
    <w:rsid w:val="0076154F"/>
    <w:rsid w:val="0077641E"/>
    <w:rsid w:val="00777410"/>
    <w:rsid w:val="00780514"/>
    <w:rsid w:val="00784C5A"/>
    <w:rsid w:val="00785173"/>
    <w:rsid w:val="007861FA"/>
    <w:rsid w:val="00793F0E"/>
    <w:rsid w:val="007A0D44"/>
    <w:rsid w:val="007A2C70"/>
    <w:rsid w:val="007C0230"/>
    <w:rsid w:val="007C3489"/>
    <w:rsid w:val="007C5C69"/>
    <w:rsid w:val="007D0A56"/>
    <w:rsid w:val="007D3D58"/>
    <w:rsid w:val="007D7368"/>
    <w:rsid w:val="007D7C9A"/>
    <w:rsid w:val="007E4C72"/>
    <w:rsid w:val="007E7DD2"/>
    <w:rsid w:val="007F1119"/>
    <w:rsid w:val="007F284A"/>
    <w:rsid w:val="007F3EC0"/>
    <w:rsid w:val="008004FF"/>
    <w:rsid w:val="0080286D"/>
    <w:rsid w:val="00803A97"/>
    <w:rsid w:val="0081062F"/>
    <w:rsid w:val="0081421A"/>
    <w:rsid w:val="00830ABA"/>
    <w:rsid w:val="00862A91"/>
    <w:rsid w:val="00865823"/>
    <w:rsid w:val="0086762C"/>
    <w:rsid w:val="00870DE4"/>
    <w:rsid w:val="00880B54"/>
    <w:rsid w:val="008824DA"/>
    <w:rsid w:val="00883AA4"/>
    <w:rsid w:val="00884D87"/>
    <w:rsid w:val="00887EDA"/>
    <w:rsid w:val="0089712F"/>
    <w:rsid w:val="008A1854"/>
    <w:rsid w:val="008A1DE1"/>
    <w:rsid w:val="008A7B3E"/>
    <w:rsid w:val="008B559D"/>
    <w:rsid w:val="008D1F92"/>
    <w:rsid w:val="008D33C0"/>
    <w:rsid w:val="008D6945"/>
    <w:rsid w:val="008E27CB"/>
    <w:rsid w:val="008E6A0D"/>
    <w:rsid w:val="008F173E"/>
    <w:rsid w:val="008F3CD9"/>
    <w:rsid w:val="008F5A9C"/>
    <w:rsid w:val="008F7CC5"/>
    <w:rsid w:val="009026B0"/>
    <w:rsid w:val="0091269C"/>
    <w:rsid w:val="009172C2"/>
    <w:rsid w:val="0093003A"/>
    <w:rsid w:val="00934A77"/>
    <w:rsid w:val="0095469E"/>
    <w:rsid w:val="00970A99"/>
    <w:rsid w:val="00971A32"/>
    <w:rsid w:val="0098410A"/>
    <w:rsid w:val="00994DB9"/>
    <w:rsid w:val="009A3225"/>
    <w:rsid w:val="009A7A77"/>
    <w:rsid w:val="009A7DEA"/>
    <w:rsid w:val="009B0106"/>
    <w:rsid w:val="009B6291"/>
    <w:rsid w:val="009C076C"/>
    <w:rsid w:val="009D25F8"/>
    <w:rsid w:val="009F786D"/>
    <w:rsid w:val="00A00151"/>
    <w:rsid w:val="00A02538"/>
    <w:rsid w:val="00A045F3"/>
    <w:rsid w:val="00A059B3"/>
    <w:rsid w:val="00A1442A"/>
    <w:rsid w:val="00A17DA3"/>
    <w:rsid w:val="00A21A27"/>
    <w:rsid w:val="00A25E8F"/>
    <w:rsid w:val="00A26EC3"/>
    <w:rsid w:val="00A34456"/>
    <w:rsid w:val="00A43E6C"/>
    <w:rsid w:val="00A6100B"/>
    <w:rsid w:val="00A6271D"/>
    <w:rsid w:val="00A62B22"/>
    <w:rsid w:val="00A6386A"/>
    <w:rsid w:val="00A64186"/>
    <w:rsid w:val="00A65745"/>
    <w:rsid w:val="00A70321"/>
    <w:rsid w:val="00A736D5"/>
    <w:rsid w:val="00A81F32"/>
    <w:rsid w:val="00A838B6"/>
    <w:rsid w:val="00A877A1"/>
    <w:rsid w:val="00A91FB1"/>
    <w:rsid w:val="00A94DA9"/>
    <w:rsid w:val="00A97091"/>
    <w:rsid w:val="00A9762D"/>
    <w:rsid w:val="00AA2C21"/>
    <w:rsid w:val="00AA4147"/>
    <w:rsid w:val="00AB0A51"/>
    <w:rsid w:val="00AD0F5D"/>
    <w:rsid w:val="00AD4681"/>
    <w:rsid w:val="00AE166B"/>
    <w:rsid w:val="00AE3E30"/>
    <w:rsid w:val="00AE4462"/>
    <w:rsid w:val="00AF05E9"/>
    <w:rsid w:val="00AF1E7C"/>
    <w:rsid w:val="00B004C0"/>
    <w:rsid w:val="00B02524"/>
    <w:rsid w:val="00B05BFD"/>
    <w:rsid w:val="00B11E4C"/>
    <w:rsid w:val="00B1548E"/>
    <w:rsid w:val="00B160FA"/>
    <w:rsid w:val="00B16631"/>
    <w:rsid w:val="00B30D9D"/>
    <w:rsid w:val="00B30FBF"/>
    <w:rsid w:val="00B34EC9"/>
    <w:rsid w:val="00B402AE"/>
    <w:rsid w:val="00B4404A"/>
    <w:rsid w:val="00B50920"/>
    <w:rsid w:val="00B57058"/>
    <w:rsid w:val="00B5717F"/>
    <w:rsid w:val="00B5723E"/>
    <w:rsid w:val="00B64B03"/>
    <w:rsid w:val="00B654FE"/>
    <w:rsid w:val="00B731A1"/>
    <w:rsid w:val="00BA1279"/>
    <w:rsid w:val="00BA4380"/>
    <w:rsid w:val="00BA7530"/>
    <w:rsid w:val="00BA754C"/>
    <w:rsid w:val="00BA7F3B"/>
    <w:rsid w:val="00BB0986"/>
    <w:rsid w:val="00BB4156"/>
    <w:rsid w:val="00BC12CA"/>
    <w:rsid w:val="00BD0279"/>
    <w:rsid w:val="00BD3C0D"/>
    <w:rsid w:val="00BD738D"/>
    <w:rsid w:val="00BE3BCE"/>
    <w:rsid w:val="00BE4BCF"/>
    <w:rsid w:val="00BE6B5F"/>
    <w:rsid w:val="00BE703B"/>
    <w:rsid w:val="00BE7D7C"/>
    <w:rsid w:val="00C00E49"/>
    <w:rsid w:val="00C07D4B"/>
    <w:rsid w:val="00C173CD"/>
    <w:rsid w:val="00C220BD"/>
    <w:rsid w:val="00C22EB0"/>
    <w:rsid w:val="00C27619"/>
    <w:rsid w:val="00C31CC7"/>
    <w:rsid w:val="00C32FB9"/>
    <w:rsid w:val="00C47A9A"/>
    <w:rsid w:val="00C51A99"/>
    <w:rsid w:val="00C57589"/>
    <w:rsid w:val="00C6667A"/>
    <w:rsid w:val="00C73209"/>
    <w:rsid w:val="00C849A5"/>
    <w:rsid w:val="00C91124"/>
    <w:rsid w:val="00C961AF"/>
    <w:rsid w:val="00C976D0"/>
    <w:rsid w:val="00CA063A"/>
    <w:rsid w:val="00CA3955"/>
    <w:rsid w:val="00CA4DFF"/>
    <w:rsid w:val="00CA4FF3"/>
    <w:rsid w:val="00CC5164"/>
    <w:rsid w:val="00CC7CB2"/>
    <w:rsid w:val="00CE30AA"/>
    <w:rsid w:val="00CE7234"/>
    <w:rsid w:val="00D07915"/>
    <w:rsid w:val="00D11C93"/>
    <w:rsid w:val="00D16F3E"/>
    <w:rsid w:val="00D22994"/>
    <w:rsid w:val="00D2442F"/>
    <w:rsid w:val="00D33CBF"/>
    <w:rsid w:val="00D42442"/>
    <w:rsid w:val="00D42B4A"/>
    <w:rsid w:val="00D57317"/>
    <w:rsid w:val="00D665FB"/>
    <w:rsid w:val="00D66818"/>
    <w:rsid w:val="00D72D91"/>
    <w:rsid w:val="00D7429D"/>
    <w:rsid w:val="00D76685"/>
    <w:rsid w:val="00D97F66"/>
    <w:rsid w:val="00DE067F"/>
    <w:rsid w:val="00DE2BCC"/>
    <w:rsid w:val="00DF3ADC"/>
    <w:rsid w:val="00E017A0"/>
    <w:rsid w:val="00E13373"/>
    <w:rsid w:val="00E1578E"/>
    <w:rsid w:val="00E312BB"/>
    <w:rsid w:val="00E33A42"/>
    <w:rsid w:val="00E37D28"/>
    <w:rsid w:val="00E413D1"/>
    <w:rsid w:val="00E41B47"/>
    <w:rsid w:val="00E42263"/>
    <w:rsid w:val="00E4514C"/>
    <w:rsid w:val="00E618B9"/>
    <w:rsid w:val="00E629CE"/>
    <w:rsid w:val="00E63CB9"/>
    <w:rsid w:val="00E64912"/>
    <w:rsid w:val="00E70272"/>
    <w:rsid w:val="00E71620"/>
    <w:rsid w:val="00E748CC"/>
    <w:rsid w:val="00E76925"/>
    <w:rsid w:val="00E80B4A"/>
    <w:rsid w:val="00E93724"/>
    <w:rsid w:val="00E946BA"/>
    <w:rsid w:val="00E94BC6"/>
    <w:rsid w:val="00E9723C"/>
    <w:rsid w:val="00EA0A14"/>
    <w:rsid w:val="00EA1389"/>
    <w:rsid w:val="00EB6890"/>
    <w:rsid w:val="00EB6CC4"/>
    <w:rsid w:val="00EC5EBC"/>
    <w:rsid w:val="00ED59D3"/>
    <w:rsid w:val="00EE20CF"/>
    <w:rsid w:val="00EE4341"/>
    <w:rsid w:val="00EE4D66"/>
    <w:rsid w:val="00EE7442"/>
    <w:rsid w:val="00EF08C2"/>
    <w:rsid w:val="00F1025E"/>
    <w:rsid w:val="00F11C6F"/>
    <w:rsid w:val="00F2034F"/>
    <w:rsid w:val="00F21A87"/>
    <w:rsid w:val="00F2452E"/>
    <w:rsid w:val="00F32FB3"/>
    <w:rsid w:val="00F45514"/>
    <w:rsid w:val="00F47CDF"/>
    <w:rsid w:val="00F500DD"/>
    <w:rsid w:val="00F62B4E"/>
    <w:rsid w:val="00F81F72"/>
    <w:rsid w:val="00F835A1"/>
    <w:rsid w:val="00F87F77"/>
    <w:rsid w:val="00F9498A"/>
    <w:rsid w:val="00FA1307"/>
    <w:rsid w:val="00FA2A4D"/>
    <w:rsid w:val="00FA5C41"/>
    <w:rsid w:val="00FB48C7"/>
    <w:rsid w:val="00FB4A98"/>
    <w:rsid w:val="00FC1D34"/>
    <w:rsid w:val="00FC1F56"/>
    <w:rsid w:val="00FC2C17"/>
    <w:rsid w:val="00FC7E54"/>
    <w:rsid w:val="00FD2932"/>
    <w:rsid w:val="00FE44DB"/>
    <w:rsid w:val="00FF220E"/>
    <w:rsid w:val="00FF304B"/>
    <w:rsid w:val="00FF42EA"/>
    <w:rsid w:val="01BDDD10"/>
    <w:rsid w:val="19CBA03A"/>
    <w:rsid w:val="3079AB7C"/>
    <w:rsid w:val="39576A71"/>
    <w:rsid w:val="5CEDDFEF"/>
    <w:rsid w:val="5E89B050"/>
    <w:rsid w:val="77F24B02"/>
    <w:rsid w:val="791E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76790-639A-407A-A43E-5F166942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C8"/>
    <w:rPr>
      <w:rFonts w:ascii="Arial" w:hAnsi="Arial"/>
      <w:sz w:val="24"/>
    </w:rPr>
  </w:style>
  <w:style w:type="paragraph" w:styleId="Heading1">
    <w:name w:val="heading 1"/>
    <w:basedOn w:val="Normal"/>
    <w:next w:val="Normal"/>
    <w:link w:val="Heading1Char"/>
    <w:autoRedefine/>
    <w:uiPriority w:val="9"/>
    <w:qFormat/>
    <w:rsid w:val="00EC5EBC"/>
    <w:pPr>
      <w:keepNext/>
      <w:keepLines/>
      <w:numPr>
        <w:numId w:val="1"/>
      </w:numPr>
      <w:spacing w:before="240" w:after="0"/>
      <w:outlineLvl w:val="0"/>
    </w:pPr>
    <w:rPr>
      <w:rFonts w:eastAsiaTheme="majorEastAsia" w:cstheme="majorBidi"/>
      <w:b/>
      <w:color w:val="4472C4" w:themeColor="accent1"/>
      <w:sz w:val="28"/>
      <w:szCs w:val="32"/>
    </w:rPr>
  </w:style>
  <w:style w:type="paragraph" w:styleId="Heading2">
    <w:name w:val="heading 2"/>
    <w:basedOn w:val="Normal"/>
    <w:next w:val="Normal"/>
    <w:link w:val="Heading2Char"/>
    <w:uiPriority w:val="9"/>
    <w:unhideWhenUsed/>
    <w:qFormat/>
    <w:rsid w:val="002C64C0"/>
    <w:pPr>
      <w:keepNext/>
      <w:keepLines/>
      <w:numPr>
        <w:ilvl w:val="1"/>
        <w:numId w:val="1"/>
      </w:numPr>
      <w:spacing w:before="40" w:after="0"/>
      <w:outlineLvl w:val="1"/>
    </w:pPr>
    <w:rPr>
      <w:rFonts w:eastAsiaTheme="majorEastAsia" w:cstheme="majorBidi"/>
      <w:color w:val="4472C4" w:themeColor="accent1"/>
      <w:sz w:val="28"/>
      <w:szCs w:val="26"/>
    </w:rPr>
  </w:style>
  <w:style w:type="paragraph" w:styleId="Heading3">
    <w:name w:val="heading 3"/>
    <w:basedOn w:val="Normal"/>
    <w:next w:val="Normal"/>
    <w:link w:val="Heading3Char"/>
    <w:uiPriority w:val="9"/>
    <w:unhideWhenUsed/>
    <w:qFormat/>
    <w:rsid w:val="00EC5EBC"/>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EC5EB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EB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5EB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C5EB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C5EB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5EB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462"/>
    <w:pPr>
      <w:ind w:left="720"/>
      <w:contextualSpacing/>
    </w:pPr>
  </w:style>
  <w:style w:type="table" w:styleId="TableGrid">
    <w:name w:val="Table Grid"/>
    <w:basedOn w:val="TableNormal"/>
    <w:uiPriority w:val="39"/>
    <w:rsid w:val="003C0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FF3"/>
    <w:rPr>
      <w:color w:val="0563C1" w:themeColor="hyperlink"/>
      <w:u w:val="single"/>
    </w:rPr>
  </w:style>
  <w:style w:type="character" w:customStyle="1" w:styleId="UnresolvedMention">
    <w:name w:val="Unresolved Mention"/>
    <w:basedOn w:val="DefaultParagraphFont"/>
    <w:uiPriority w:val="99"/>
    <w:semiHidden/>
    <w:unhideWhenUsed/>
    <w:rsid w:val="00CA4FF3"/>
    <w:rPr>
      <w:color w:val="605E5C"/>
      <w:shd w:val="clear" w:color="auto" w:fill="E1DFDD"/>
    </w:rPr>
  </w:style>
  <w:style w:type="paragraph" w:styleId="BalloonText">
    <w:name w:val="Balloon Text"/>
    <w:basedOn w:val="Normal"/>
    <w:link w:val="BalloonTextChar"/>
    <w:uiPriority w:val="99"/>
    <w:semiHidden/>
    <w:unhideWhenUsed/>
    <w:rsid w:val="0078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FA"/>
    <w:rPr>
      <w:rFonts w:ascii="Segoe UI" w:hAnsi="Segoe UI" w:cs="Segoe UI"/>
      <w:sz w:val="18"/>
      <w:szCs w:val="18"/>
    </w:rPr>
  </w:style>
  <w:style w:type="character" w:customStyle="1" w:styleId="Heading1Char">
    <w:name w:val="Heading 1 Char"/>
    <w:basedOn w:val="DefaultParagraphFont"/>
    <w:link w:val="Heading1"/>
    <w:uiPriority w:val="9"/>
    <w:rsid w:val="00EC5EBC"/>
    <w:rPr>
      <w:rFonts w:ascii="Arial" w:eastAsiaTheme="majorEastAsia" w:hAnsi="Arial" w:cstheme="majorBidi"/>
      <w:b/>
      <w:color w:val="4472C4" w:themeColor="accent1"/>
      <w:sz w:val="28"/>
      <w:szCs w:val="32"/>
    </w:rPr>
  </w:style>
  <w:style w:type="character" w:customStyle="1" w:styleId="Heading2Char">
    <w:name w:val="Heading 2 Char"/>
    <w:basedOn w:val="DefaultParagraphFont"/>
    <w:link w:val="Heading2"/>
    <w:uiPriority w:val="9"/>
    <w:rsid w:val="002C64C0"/>
    <w:rPr>
      <w:rFonts w:ascii="Arial" w:eastAsiaTheme="majorEastAsia" w:hAnsi="Arial" w:cstheme="majorBidi"/>
      <w:color w:val="4472C4" w:themeColor="accent1"/>
      <w:sz w:val="28"/>
      <w:szCs w:val="26"/>
    </w:rPr>
  </w:style>
  <w:style w:type="character" w:customStyle="1" w:styleId="Heading3Char">
    <w:name w:val="Heading 3 Char"/>
    <w:basedOn w:val="DefaultParagraphFont"/>
    <w:link w:val="Heading3"/>
    <w:uiPriority w:val="9"/>
    <w:rsid w:val="00EC5EB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C5EB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EC5EB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EC5EB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C5EB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C5E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5EBC"/>
    <w:rPr>
      <w:rFonts w:asciiTheme="majorHAnsi" w:eastAsiaTheme="majorEastAsia" w:hAnsiTheme="majorHAnsi" w:cstheme="majorBidi"/>
      <w:i/>
      <w:iCs/>
      <w:color w:val="272727" w:themeColor="text1" w:themeTint="D8"/>
      <w:sz w:val="21"/>
      <w:szCs w:val="21"/>
    </w:rPr>
  </w:style>
  <w:style w:type="paragraph" w:customStyle="1" w:styleId="Default">
    <w:name w:val="Default"/>
    <w:rsid w:val="00BE3B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F7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CC5"/>
    <w:rPr>
      <w:rFonts w:ascii="Arial" w:hAnsi="Arial"/>
      <w:sz w:val="24"/>
    </w:rPr>
  </w:style>
  <w:style w:type="paragraph" w:styleId="Footer">
    <w:name w:val="footer"/>
    <w:basedOn w:val="Normal"/>
    <w:link w:val="FooterChar"/>
    <w:uiPriority w:val="99"/>
    <w:unhideWhenUsed/>
    <w:rsid w:val="008F7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CC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471">
      <w:bodyDiv w:val="1"/>
      <w:marLeft w:val="0"/>
      <w:marRight w:val="0"/>
      <w:marTop w:val="0"/>
      <w:marBottom w:val="0"/>
      <w:divBdr>
        <w:top w:val="none" w:sz="0" w:space="0" w:color="auto"/>
        <w:left w:val="none" w:sz="0" w:space="0" w:color="auto"/>
        <w:bottom w:val="none" w:sz="0" w:space="0" w:color="auto"/>
        <w:right w:val="none" w:sz="0" w:space="0" w:color="auto"/>
      </w:divBdr>
    </w:div>
    <w:div w:id="25447626">
      <w:marLeft w:val="0"/>
      <w:marRight w:val="0"/>
      <w:marTop w:val="0"/>
      <w:marBottom w:val="0"/>
      <w:divBdr>
        <w:top w:val="none" w:sz="0" w:space="0" w:color="auto"/>
        <w:left w:val="none" w:sz="0" w:space="0" w:color="auto"/>
        <w:bottom w:val="none" w:sz="0" w:space="0" w:color="auto"/>
        <w:right w:val="none" w:sz="0" w:space="0" w:color="auto"/>
      </w:divBdr>
      <w:divsChild>
        <w:div w:id="1288270599">
          <w:marLeft w:val="0"/>
          <w:marRight w:val="0"/>
          <w:marTop w:val="0"/>
          <w:marBottom w:val="0"/>
          <w:divBdr>
            <w:top w:val="none" w:sz="0" w:space="0" w:color="auto"/>
            <w:left w:val="none" w:sz="0" w:space="0" w:color="auto"/>
            <w:bottom w:val="none" w:sz="0" w:space="0" w:color="auto"/>
            <w:right w:val="none" w:sz="0" w:space="0" w:color="auto"/>
          </w:divBdr>
        </w:div>
      </w:divsChild>
    </w:div>
    <w:div w:id="66536197">
      <w:marLeft w:val="0"/>
      <w:marRight w:val="0"/>
      <w:marTop w:val="0"/>
      <w:marBottom w:val="0"/>
      <w:divBdr>
        <w:top w:val="none" w:sz="0" w:space="0" w:color="auto"/>
        <w:left w:val="none" w:sz="0" w:space="0" w:color="auto"/>
        <w:bottom w:val="none" w:sz="0" w:space="0" w:color="auto"/>
        <w:right w:val="none" w:sz="0" w:space="0" w:color="auto"/>
      </w:divBdr>
      <w:divsChild>
        <w:div w:id="956062673">
          <w:marLeft w:val="0"/>
          <w:marRight w:val="0"/>
          <w:marTop w:val="0"/>
          <w:marBottom w:val="0"/>
          <w:divBdr>
            <w:top w:val="none" w:sz="0" w:space="0" w:color="auto"/>
            <w:left w:val="none" w:sz="0" w:space="0" w:color="auto"/>
            <w:bottom w:val="none" w:sz="0" w:space="0" w:color="auto"/>
            <w:right w:val="none" w:sz="0" w:space="0" w:color="auto"/>
          </w:divBdr>
        </w:div>
      </w:divsChild>
    </w:div>
    <w:div w:id="102699295">
      <w:bodyDiv w:val="1"/>
      <w:marLeft w:val="0"/>
      <w:marRight w:val="0"/>
      <w:marTop w:val="0"/>
      <w:marBottom w:val="0"/>
      <w:divBdr>
        <w:top w:val="none" w:sz="0" w:space="0" w:color="auto"/>
        <w:left w:val="none" w:sz="0" w:space="0" w:color="auto"/>
        <w:bottom w:val="none" w:sz="0" w:space="0" w:color="auto"/>
        <w:right w:val="none" w:sz="0" w:space="0" w:color="auto"/>
      </w:divBdr>
    </w:div>
    <w:div w:id="107050492">
      <w:marLeft w:val="0"/>
      <w:marRight w:val="0"/>
      <w:marTop w:val="0"/>
      <w:marBottom w:val="0"/>
      <w:divBdr>
        <w:top w:val="none" w:sz="0" w:space="0" w:color="auto"/>
        <w:left w:val="none" w:sz="0" w:space="0" w:color="auto"/>
        <w:bottom w:val="none" w:sz="0" w:space="0" w:color="auto"/>
        <w:right w:val="none" w:sz="0" w:space="0" w:color="auto"/>
      </w:divBdr>
      <w:divsChild>
        <w:div w:id="317072460">
          <w:marLeft w:val="0"/>
          <w:marRight w:val="0"/>
          <w:marTop w:val="0"/>
          <w:marBottom w:val="0"/>
          <w:divBdr>
            <w:top w:val="none" w:sz="0" w:space="0" w:color="auto"/>
            <w:left w:val="none" w:sz="0" w:space="0" w:color="auto"/>
            <w:bottom w:val="none" w:sz="0" w:space="0" w:color="auto"/>
            <w:right w:val="none" w:sz="0" w:space="0" w:color="auto"/>
          </w:divBdr>
        </w:div>
      </w:divsChild>
    </w:div>
    <w:div w:id="120851409">
      <w:bodyDiv w:val="1"/>
      <w:marLeft w:val="0"/>
      <w:marRight w:val="0"/>
      <w:marTop w:val="0"/>
      <w:marBottom w:val="0"/>
      <w:divBdr>
        <w:top w:val="none" w:sz="0" w:space="0" w:color="auto"/>
        <w:left w:val="none" w:sz="0" w:space="0" w:color="auto"/>
        <w:bottom w:val="none" w:sz="0" w:space="0" w:color="auto"/>
        <w:right w:val="none" w:sz="0" w:space="0" w:color="auto"/>
      </w:divBdr>
    </w:div>
    <w:div w:id="150875526">
      <w:marLeft w:val="0"/>
      <w:marRight w:val="0"/>
      <w:marTop w:val="0"/>
      <w:marBottom w:val="0"/>
      <w:divBdr>
        <w:top w:val="none" w:sz="0" w:space="0" w:color="auto"/>
        <w:left w:val="none" w:sz="0" w:space="0" w:color="auto"/>
        <w:bottom w:val="none" w:sz="0" w:space="0" w:color="auto"/>
        <w:right w:val="none" w:sz="0" w:space="0" w:color="auto"/>
      </w:divBdr>
      <w:divsChild>
        <w:div w:id="1259800767">
          <w:marLeft w:val="0"/>
          <w:marRight w:val="0"/>
          <w:marTop w:val="0"/>
          <w:marBottom w:val="0"/>
          <w:divBdr>
            <w:top w:val="none" w:sz="0" w:space="0" w:color="auto"/>
            <w:left w:val="none" w:sz="0" w:space="0" w:color="auto"/>
            <w:bottom w:val="none" w:sz="0" w:space="0" w:color="auto"/>
            <w:right w:val="none" w:sz="0" w:space="0" w:color="auto"/>
          </w:divBdr>
        </w:div>
      </w:divsChild>
    </w:div>
    <w:div w:id="166286483">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65817961">
      <w:bodyDiv w:val="1"/>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sChild>
        <w:div w:id="102120686">
          <w:marLeft w:val="0"/>
          <w:marRight w:val="0"/>
          <w:marTop w:val="0"/>
          <w:marBottom w:val="0"/>
          <w:divBdr>
            <w:top w:val="none" w:sz="0" w:space="0" w:color="auto"/>
            <w:left w:val="none" w:sz="0" w:space="0" w:color="auto"/>
            <w:bottom w:val="none" w:sz="0" w:space="0" w:color="auto"/>
            <w:right w:val="none" w:sz="0" w:space="0" w:color="auto"/>
          </w:divBdr>
        </w:div>
      </w:divsChild>
    </w:div>
    <w:div w:id="291208335">
      <w:bodyDiv w:val="1"/>
      <w:marLeft w:val="0"/>
      <w:marRight w:val="0"/>
      <w:marTop w:val="0"/>
      <w:marBottom w:val="0"/>
      <w:divBdr>
        <w:top w:val="none" w:sz="0" w:space="0" w:color="auto"/>
        <w:left w:val="none" w:sz="0" w:space="0" w:color="auto"/>
        <w:bottom w:val="none" w:sz="0" w:space="0" w:color="auto"/>
        <w:right w:val="none" w:sz="0" w:space="0" w:color="auto"/>
      </w:divBdr>
    </w:div>
    <w:div w:id="352920872">
      <w:bodyDiv w:val="1"/>
      <w:marLeft w:val="0"/>
      <w:marRight w:val="0"/>
      <w:marTop w:val="0"/>
      <w:marBottom w:val="0"/>
      <w:divBdr>
        <w:top w:val="none" w:sz="0" w:space="0" w:color="auto"/>
        <w:left w:val="none" w:sz="0" w:space="0" w:color="auto"/>
        <w:bottom w:val="none" w:sz="0" w:space="0" w:color="auto"/>
        <w:right w:val="none" w:sz="0" w:space="0" w:color="auto"/>
      </w:divBdr>
      <w:divsChild>
        <w:div w:id="546532864">
          <w:marLeft w:val="0"/>
          <w:marRight w:val="0"/>
          <w:marTop w:val="0"/>
          <w:marBottom w:val="0"/>
          <w:divBdr>
            <w:top w:val="none" w:sz="0" w:space="0" w:color="auto"/>
            <w:left w:val="none" w:sz="0" w:space="0" w:color="auto"/>
            <w:bottom w:val="none" w:sz="0" w:space="0" w:color="auto"/>
            <w:right w:val="none" w:sz="0" w:space="0" w:color="auto"/>
          </w:divBdr>
          <w:divsChild>
            <w:div w:id="2559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39834">
      <w:bodyDiv w:val="1"/>
      <w:marLeft w:val="0"/>
      <w:marRight w:val="0"/>
      <w:marTop w:val="0"/>
      <w:marBottom w:val="0"/>
      <w:divBdr>
        <w:top w:val="none" w:sz="0" w:space="0" w:color="auto"/>
        <w:left w:val="none" w:sz="0" w:space="0" w:color="auto"/>
        <w:bottom w:val="none" w:sz="0" w:space="0" w:color="auto"/>
        <w:right w:val="none" w:sz="0" w:space="0" w:color="auto"/>
      </w:divBdr>
    </w:div>
    <w:div w:id="452097620">
      <w:bodyDiv w:val="1"/>
      <w:marLeft w:val="0"/>
      <w:marRight w:val="0"/>
      <w:marTop w:val="0"/>
      <w:marBottom w:val="0"/>
      <w:divBdr>
        <w:top w:val="none" w:sz="0" w:space="0" w:color="auto"/>
        <w:left w:val="none" w:sz="0" w:space="0" w:color="auto"/>
        <w:bottom w:val="none" w:sz="0" w:space="0" w:color="auto"/>
        <w:right w:val="none" w:sz="0" w:space="0" w:color="auto"/>
      </w:divBdr>
    </w:div>
    <w:div w:id="564996467">
      <w:bodyDiv w:val="1"/>
      <w:marLeft w:val="0"/>
      <w:marRight w:val="0"/>
      <w:marTop w:val="0"/>
      <w:marBottom w:val="0"/>
      <w:divBdr>
        <w:top w:val="none" w:sz="0" w:space="0" w:color="auto"/>
        <w:left w:val="none" w:sz="0" w:space="0" w:color="auto"/>
        <w:bottom w:val="none" w:sz="0" w:space="0" w:color="auto"/>
        <w:right w:val="none" w:sz="0" w:space="0" w:color="auto"/>
      </w:divBdr>
    </w:div>
    <w:div w:id="572546647">
      <w:bodyDiv w:val="1"/>
      <w:marLeft w:val="0"/>
      <w:marRight w:val="0"/>
      <w:marTop w:val="0"/>
      <w:marBottom w:val="0"/>
      <w:divBdr>
        <w:top w:val="none" w:sz="0" w:space="0" w:color="auto"/>
        <w:left w:val="none" w:sz="0" w:space="0" w:color="auto"/>
        <w:bottom w:val="none" w:sz="0" w:space="0" w:color="auto"/>
        <w:right w:val="none" w:sz="0" w:space="0" w:color="auto"/>
      </w:divBdr>
    </w:div>
    <w:div w:id="578248172">
      <w:bodyDiv w:val="1"/>
      <w:marLeft w:val="0"/>
      <w:marRight w:val="0"/>
      <w:marTop w:val="0"/>
      <w:marBottom w:val="0"/>
      <w:divBdr>
        <w:top w:val="none" w:sz="0" w:space="0" w:color="auto"/>
        <w:left w:val="none" w:sz="0" w:space="0" w:color="auto"/>
        <w:bottom w:val="none" w:sz="0" w:space="0" w:color="auto"/>
        <w:right w:val="none" w:sz="0" w:space="0" w:color="auto"/>
      </w:divBdr>
    </w:div>
    <w:div w:id="591164585">
      <w:bodyDiv w:val="1"/>
      <w:marLeft w:val="0"/>
      <w:marRight w:val="0"/>
      <w:marTop w:val="0"/>
      <w:marBottom w:val="0"/>
      <w:divBdr>
        <w:top w:val="none" w:sz="0" w:space="0" w:color="auto"/>
        <w:left w:val="none" w:sz="0" w:space="0" w:color="auto"/>
        <w:bottom w:val="none" w:sz="0" w:space="0" w:color="auto"/>
        <w:right w:val="none" w:sz="0" w:space="0" w:color="auto"/>
      </w:divBdr>
    </w:div>
    <w:div w:id="610212918">
      <w:marLeft w:val="0"/>
      <w:marRight w:val="0"/>
      <w:marTop w:val="0"/>
      <w:marBottom w:val="0"/>
      <w:divBdr>
        <w:top w:val="none" w:sz="0" w:space="0" w:color="auto"/>
        <w:left w:val="none" w:sz="0" w:space="0" w:color="auto"/>
        <w:bottom w:val="none" w:sz="0" w:space="0" w:color="auto"/>
        <w:right w:val="none" w:sz="0" w:space="0" w:color="auto"/>
      </w:divBdr>
      <w:divsChild>
        <w:div w:id="744493168">
          <w:marLeft w:val="0"/>
          <w:marRight w:val="0"/>
          <w:marTop w:val="0"/>
          <w:marBottom w:val="0"/>
          <w:divBdr>
            <w:top w:val="none" w:sz="0" w:space="0" w:color="auto"/>
            <w:left w:val="none" w:sz="0" w:space="0" w:color="auto"/>
            <w:bottom w:val="none" w:sz="0" w:space="0" w:color="auto"/>
            <w:right w:val="none" w:sz="0" w:space="0" w:color="auto"/>
          </w:divBdr>
        </w:div>
      </w:divsChild>
    </w:div>
    <w:div w:id="611977752">
      <w:bodyDiv w:val="1"/>
      <w:marLeft w:val="0"/>
      <w:marRight w:val="0"/>
      <w:marTop w:val="0"/>
      <w:marBottom w:val="0"/>
      <w:divBdr>
        <w:top w:val="none" w:sz="0" w:space="0" w:color="auto"/>
        <w:left w:val="none" w:sz="0" w:space="0" w:color="auto"/>
        <w:bottom w:val="none" w:sz="0" w:space="0" w:color="auto"/>
        <w:right w:val="none" w:sz="0" w:space="0" w:color="auto"/>
      </w:divBdr>
    </w:div>
    <w:div w:id="614094205">
      <w:bodyDiv w:val="1"/>
      <w:marLeft w:val="0"/>
      <w:marRight w:val="0"/>
      <w:marTop w:val="0"/>
      <w:marBottom w:val="0"/>
      <w:divBdr>
        <w:top w:val="none" w:sz="0" w:space="0" w:color="auto"/>
        <w:left w:val="none" w:sz="0" w:space="0" w:color="auto"/>
        <w:bottom w:val="none" w:sz="0" w:space="0" w:color="auto"/>
        <w:right w:val="none" w:sz="0" w:space="0" w:color="auto"/>
      </w:divBdr>
    </w:div>
    <w:div w:id="614944750">
      <w:bodyDiv w:val="1"/>
      <w:marLeft w:val="0"/>
      <w:marRight w:val="0"/>
      <w:marTop w:val="0"/>
      <w:marBottom w:val="0"/>
      <w:divBdr>
        <w:top w:val="none" w:sz="0" w:space="0" w:color="auto"/>
        <w:left w:val="none" w:sz="0" w:space="0" w:color="auto"/>
        <w:bottom w:val="none" w:sz="0" w:space="0" w:color="auto"/>
        <w:right w:val="none" w:sz="0" w:space="0" w:color="auto"/>
      </w:divBdr>
    </w:div>
    <w:div w:id="620192712">
      <w:bodyDiv w:val="1"/>
      <w:marLeft w:val="0"/>
      <w:marRight w:val="0"/>
      <w:marTop w:val="0"/>
      <w:marBottom w:val="0"/>
      <w:divBdr>
        <w:top w:val="none" w:sz="0" w:space="0" w:color="auto"/>
        <w:left w:val="none" w:sz="0" w:space="0" w:color="auto"/>
        <w:bottom w:val="none" w:sz="0" w:space="0" w:color="auto"/>
        <w:right w:val="none" w:sz="0" w:space="0" w:color="auto"/>
      </w:divBdr>
    </w:div>
    <w:div w:id="636566866">
      <w:bodyDiv w:val="1"/>
      <w:marLeft w:val="0"/>
      <w:marRight w:val="0"/>
      <w:marTop w:val="0"/>
      <w:marBottom w:val="0"/>
      <w:divBdr>
        <w:top w:val="none" w:sz="0" w:space="0" w:color="auto"/>
        <w:left w:val="none" w:sz="0" w:space="0" w:color="auto"/>
        <w:bottom w:val="none" w:sz="0" w:space="0" w:color="auto"/>
        <w:right w:val="none" w:sz="0" w:space="0" w:color="auto"/>
      </w:divBdr>
    </w:div>
    <w:div w:id="676229010">
      <w:bodyDiv w:val="1"/>
      <w:marLeft w:val="0"/>
      <w:marRight w:val="0"/>
      <w:marTop w:val="0"/>
      <w:marBottom w:val="0"/>
      <w:divBdr>
        <w:top w:val="none" w:sz="0" w:space="0" w:color="auto"/>
        <w:left w:val="none" w:sz="0" w:space="0" w:color="auto"/>
        <w:bottom w:val="none" w:sz="0" w:space="0" w:color="auto"/>
        <w:right w:val="none" w:sz="0" w:space="0" w:color="auto"/>
      </w:divBdr>
    </w:div>
    <w:div w:id="682898775">
      <w:bodyDiv w:val="1"/>
      <w:marLeft w:val="0"/>
      <w:marRight w:val="0"/>
      <w:marTop w:val="0"/>
      <w:marBottom w:val="0"/>
      <w:divBdr>
        <w:top w:val="none" w:sz="0" w:space="0" w:color="auto"/>
        <w:left w:val="none" w:sz="0" w:space="0" w:color="auto"/>
        <w:bottom w:val="none" w:sz="0" w:space="0" w:color="auto"/>
        <w:right w:val="none" w:sz="0" w:space="0" w:color="auto"/>
      </w:divBdr>
    </w:div>
    <w:div w:id="722480535">
      <w:marLeft w:val="0"/>
      <w:marRight w:val="0"/>
      <w:marTop w:val="0"/>
      <w:marBottom w:val="0"/>
      <w:divBdr>
        <w:top w:val="none" w:sz="0" w:space="0" w:color="auto"/>
        <w:left w:val="none" w:sz="0" w:space="0" w:color="auto"/>
        <w:bottom w:val="none" w:sz="0" w:space="0" w:color="auto"/>
        <w:right w:val="none" w:sz="0" w:space="0" w:color="auto"/>
      </w:divBdr>
      <w:divsChild>
        <w:div w:id="1969553856">
          <w:marLeft w:val="0"/>
          <w:marRight w:val="0"/>
          <w:marTop w:val="0"/>
          <w:marBottom w:val="0"/>
          <w:divBdr>
            <w:top w:val="none" w:sz="0" w:space="0" w:color="auto"/>
            <w:left w:val="none" w:sz="0" w:space="0" w:color="auto"/>
            <w:bottom w:val="none" w:sz="0" w:space="0" w:color="auto"/>
            <w:right w:val="none" w:sz="0" w:space="0" w:color="auto"/>
          </w:divBdr>
        </w:div>
      </w:divsChild>
    </w:div>
    <w:div w:id="751387839">
      <w:bodyDiv w:val="1"/>
      <w:marLeft w:val="0"/>
      <w:marRight w:val="0"/>
      <w:marTop w:val="0"/>
      <w:marBottom w:val="0"/>
      <w:divBdr>
        <w:top w:val="none" w:sz="0" w:space="0" w:color="auto"/>
        <w:left w:val="none" w:sz="0" w:space="0" w:color="auto"/>
        <w:bottom w:val="none" w:sz="0" w:space="0" w:color="auto"/>
        <w:right w:val="none" w:sz="0" w:space="0" w:color="auto"/>
      </w:divBdr>
    </w:div>
    <w:div w:id="752894586">
      <w:bodyDiv w:val="1"/>
      <w:marLeft w:val="0"/>
      <w:marRight w:val="0"/>
      <w:marTop w:val="0"/>
      <w:marBottom w:val="0"/>
      <w:divBdr>
        <w:top w:val="none" w:sz="0" w:space="0" w:color="auto"/>
        <w:left w:val="none" w:sz="0" w:space="0" w:color="auto"/>
        <w:bottom w:val="none" w:sz="0" w:space="0" w:color="auto"/>
        <w:right w:val="none" w:sz="0" w:space="0" w:color="auto"/>
      </w:divBdr>
    </w:div>
    <w:div w:id="774208793">
      <w:bodyDiv w:val="1"/>
      <w:marLeft w:val="0"/>
      <w:marRight w:val="0"/>
      <w:marTop w:val="0"/>
      <w:marBottom w:val="0"/>
      <w:divBdr>
        <w:top w:val="none" w:sz="0" w:space="0" w:color="auto"/>
        <w:left w:val="none" w:sz="0" w:space="0" w:color="auto"/>
        <w:bottom w:val="none" w:sz="0" w:space="0" w:color="auto"/>
        <w:right w:val="none" w:sz="0" w:space="0" w:color="auto"/>
      </w:divBdr>
    </w:div>
    <w:div w:id="822965529">
      <w:bodyDiv w:val="1"/>
      <w:marLeft w:val="0"/>
      <w:marRight w:val="0"/>
      <w:marTop w:val="0"/>
      <w:marBottom w:val="0"/>
      <w:divBdr>
        <w:top w:val="none" w:sz="0" w:space="0" w:color="auto"/>
        <w:left w:val="none" w:sz="0" w:space="0" w:color="auto"/>
        <w:bottom w:val="none" w:sz="0" w:space="0" w:color="auto"/>
        <w:right w:val="none" w:sz="0" w:space="0" w:color="auto"/>
      </w:divBdr>
    </w:div>
    <w:div w:id="824470335">
      <w:bodyDiv w:val="1"/>
      <w:marLeft w:val="0"/>
      <w:marRight w:val="0"/>
      <w:marTop w:val="0"/>
      <w:marBottom w:val="0"/>
      <w:divBdr>
        <w:top w:val="none" w:sz="0" w:space="0" w:color="auto"/>
        <w:left w:val="none" w:sz="0" w:space="0" w:color="auto"/>
        <w:bottom w:val="none" w:sz="0" w:space="0" w:color="auto"/>
        <w:right w:val="none" w:sz="0" w:space="0" w:color="auto"/>
      </w:divBdr>
    </w:div>
    <w:div w:id="878123162">
      <w:bodyDiv w:val="1"/>
      <w:marLeft w:val="0"/>
      <w:marRight w:val="0"/>
      <w:marTop w:val="0"/>
      <w:marBottom w:val="0"/>
      <w:divBdr>
        <w:top w:val="none" w:sz="0" w:space="0" w:color="auto"/>
        <w:left w:val="none" w:sz="0" w:space="0" w:color="auto"/>
        <w:bottom w:val="none" w:sz="0" w:space="0" w:color="auto"/>
        <w:right w:val="none" w:sz="0" w:space="0" w:color="auto"/>
      </w:divBdr>
    </w:div>
    <w:div w:id="897597359">
      <w:bodyDiv w:val="1"/>
      <w:marLeft w:val="0"/>
      <w:marRight w:val="0"/>
      <w:marTop w:val="0"/>
      <w:marBottom w:val="0"/>
      <w:divBdr>
        <w:top w:val="none" w:sz="0" w:space="0" w:color="auto"/>
        <w:left w:val="none" w:sz="0" w:space="0" w:color="auto"/>
        <w:bottom w:val="none" w:sz="0" w:space="0" w:color="auto"/>
        <w:right w:val="none" w:sz="0" w:space="0" w:color="auto"/>
      </w:divBdr>
    </w:div>
    <w:div w:id="910430636">
      <w:bodyDiv w:val="1"/>
      <w:marLeft w:val="0"/>
      <w:marRight w:val="0"/>
      <w:marTop w:val="0"/>
      <w:marBottom w:val="0"/>
      <w:divBdr>
        <w:top w:val="none" w:sz="0" w:space="0" w:color="auto"/>
        <w:left w:val="none" w:sz="0" w:space="0" w:color="auto"/>
        <w:bottom w:val="none" w:sz="0" w:space="0" w:color="auto"/>
        <w:right w:val="none" w:sz="0" w:space="0" w:color="auto"/>
      </w:divBdr>
    </w:div>
    <w:div w:id="912275547">
      <w:marLeft w:val="0"/>
      <w:marRight w:val="0"/>
      <w:marTop w:val="0"/>
      <w:marBottom w:val="0"/>
      <w:divBdr>
        <w:top w:val="none" w:sz="0" w:space="0" w:color="auto"/>
        <w:left w:val="none" w:sz="0" w:space="0" w:color="auto"/>
        <w:bottom w:val="none" w:sz="0" w:space="0" w:color="auto"/>
        <w:right w:val="none" w:sz="0" w:space="0" w:color="auto"/>
      </w:divBdr>
      <w:divsChild>
        <w:div w:id="103813756">
          <w:marLeft w:val="0"/>
          <w:marRight w:val="0"/>
          <w:marTop w:val="0"/>
          <w:marBottom w:val="0"/>
          <w:divBdr>
            <w:top w:val="none" w:sz="0" w:space="0" w:color="auto"/>
            <w:left w:val="none" w:sz="0" w:space="0" w:color="auto"/>
            <w:bottom w:val="none" w:sz="0" w:space="0" w:color="auto"/>
            <w:right w:val="none" w:sz="0" w:space="0" w:color="auto"/>
          </w:divBdr>
        </w:div>
      </w:divsChild>
    </w:div>
    <w:div w:id="960913295">
      <w:bodyDiv w:val="1"/>
      <w:marLeft w:val="0"/>
      <w:marRight w:val="0"/>
      <w:marTop w:val="0"/>
      <w:marBottom w:val="0"/>
      <w:divBdr>
        <w:top w:val="none" w:sz="0" w:space="0" w:color="auto"/>
        <w:left w:val="none" w:sz="0" w:space="0" w:color="auto"/>
        <w:bottom w:val="none" w:sz="0" w:space="0" w:color="auto"/>
        <w:right w:val="none" w:sz="0" w:space="0" w:color="auto"/>
      </w:divBdr>
    </w:div>
    <w:div w:id="1006596007">
      <w:bodyDiv w:val="1"/>
      <w:marLeft w:val="0"/>
      <w:marRight w:val="0"/>
      <w:marTop w:val="0"/>
      <w:marBottom w:val="0"/>
      <w:divBdr>
        <w:top w:val="none" w:sz="0" w:space="0" w:color="auto"/>
        <w:left w:val="none" w:sz="0" w:space="0" w:color="auto"/>
        <w:bottom w:val="none" w:sz="0" w:space="0" w:color="auto"/>
        <w:right w:val="none" w:sz="0" w:space="0" w:color="auto"/>
      </w:divBdr>
    </w:div>
    <w:div w:id="1072235632">
      <w:bodyDiv w:val="1"/>
      <w:marLeft w:val="0"/>
      <w:marRight w:val="0"/>
      <w:marTop w:val="0"/>
      <w:marBottom w:val="0"/>
      <w:divBdr>
        <w:top w:val="none" w:sz="0" w:space="0" w:color="auto"/>
        <w:left w:val="none" w:sz="0" w:space="0" w:color="auto"/>
        <w:bottom w:val="none" w:sz="0" w:space="0" w:color="auto"/>
        <w:right w:val="none" w:sz="0" w:space="0" w:color="auto"/>
      </w:divBdr>
    </w:div>
    <w:div w:id="1094470015">
      <w:bodyDiv w:val="1"/>
      <w:marLeft w:val="0"/>
      <w:marRight w:val="0"/>
      <w:marTop w:val="0"/>
      <w:marBottom w:val="0"/>
      <w:divBdr>
        <w:top w:val="none" w:sz="0" w:space="0" w:color="auto"/>
        <w:left w:val="none" w:sz="0" w:space="0" w:color="auto"/>
        <w:bottom w:val="none" w:sz="0" w:space="0" w:color="auto"/>
        <w:right w:val="none" w:sz="0" w:space="0" w:color="auto"/>
      </w:divBdr>
    </w:div>
    <w:div w:id="1098721635">
      <w:bodyDiv w:val="1"/>
      <w:marLeft w:val="0"/>
      <w:marRight w:val="0"/>
      <w:marTop w:val="0"/>
      <w:marBottom w:val="0"/>
      <w:divBdr>
        <w:top w:val="none" w:sz="0" w:space="0" w:color="auto"/>
        <w:left w:val="none" w:sz="0" w:space="0" w:color="auto"/>
        <w:bottom w:val="none" w:sz="0" w:space="0" w:color="auto"/>
        <w:right w:val="none" w:sz="0" w:space="0" w:color="auto"/>
      </w:divBdr>
    </w:div>
    <w:div w:id="1192188925">
      <w:bodyDiv w:val="1"/>
      <w:marLeft w:val="0"/>
      <w:marRight w:val="0"/>
      <w:marTop w:val="0"/>
      <w:marBottom w:val="0"/>
      <w:divBdr>
        <w:top w:val="none" w:sz="0" w:space="0" w:color="auto"/>
        <w:left w:val="none" w:sz="0" w:space="0" w:color="auto"/>
        <w:bottom w:val="none" w:sz="0" w:space="0" w:color="auto"/>
        <w:right w:val="none" w:sz="0" w:space="0" w:color="auto"/>
      </w:divBdr>
    </w:div>
    <w:div w:id="1235698847">
      <w:bodyDiv w:val="1"/>
      <w:marLeft w:val="0"/>
      <w:marRight w:val="0"/>
      <w:marTop w:val="0"/>
      <w:marBottom w:val="0"/>
      <w:divBdr>
        <w:top w:val="none" w:sz="0" w:space="0" w:color="auto"/>
        <w:left w:val="none" w:sz="0" w:space="0" w:color="auto"/>
        <w:bottom w:val="none" w:sz="0" w:space="0" w:color="auto"/>
        <w:right w:val="none" w:sz="0" w:space="0" w:color="auto"/>
      </w:divBdr>
    </w:div>
    <w:div w:id="1291665274">
      <w:bodyDiv w:val="1"/>
      <w:marLeft w:val="0"/>
      <w:marRight w:val="0"/>
      <w:marTop w:val="0"/>
      <w:marBottom w:val="0"/>
      <w:divBdr>
        <w:top w:val="none" w:sz="0" w:space="0" w:color="auto"/>
        <w:left w:val="none" w:sz="0" w:space="0" w:color="auto"/>
        <w:bottom w:val="none" w:sz="0" w:space="0" w:color="auto"/>
        <w:right w:val="none" w:sz="0" w:space="0" w:color="auto"/>
      </w:divBdr>
    </w:div>
    <w:div w:id="1295058220">
      <w:bodyDiv w:val="1"/>
      <w:marLeft w:val="0"/>
      <w:marRight w:val="0"/>
      <w:marTop w:val="0"/>
      <w:marBottom w:val="0"/>
      <w:divBdr>
        <w:top w:val="none" w:sz="0" w:space="0" w:color="auto"/>
        <w:left w:val="none" w:sz="0" w:space="0" w:color="auto"/>
        <w:bottom w:val="none" w:sz="0" w:space="0" w:color="auto"/>
        <w:right w:val="none" w:sz="0" w:space="0" w:color="auto"/>
      </w:divBdr>
    </w:div>
    <w:div w:id="1303077589">
      <w:bodyDiv w:val="1"/>
      <w:marLeft w:val="0"/>
      <w:marRight w:val="0"/>
      <w:marTop w:val="0"/>
      <w:marBottom w:val="0"/>
      <w:divBdr>
        <w:top w:val="none" w:sz="0" w:space="0" w:color="auto"/>
        <w:left w:val="none" w:sz="0" w:space="0" w:color="auto"/>
        <w:bottom w:val="none" w:sz="0" w:space="0" w:color="auto"/>
        <w:right w:val="none" w:sz="0" w:space="0" w:color="auto"/>
      </w:divBdr>
    </w:div>
    <w:div w:id="1314798094">
      <w:bodyDiv w:val="1"/>
      <w:marLeft w:val="0"/>
      <w:marRight w:val="0"/>
      <w:marTop w:val="0"/>
      <w:marBottom w:val="0"/>
      <w:divBdr>
        <w:top w:val="none" w:sz="0" w:space="0" w:color="auto"/>
        <w:left w:val="none" w:sz="0" w:space="0" w:color="auto"/>
        <w:bottom w:val="none" w:sz="0" w:space="0" w:color="auto"/>
        <w:right w:val="none" w:sz="0" w:space="0" w:color="auto"/>
      </w:divBdr>
    </w:div>
    <w:div w:id="1317414338">
      <w:marLeft w:val="0"/>
      <w:marRight w:val="0"/>
      <w:marTop w:val="0"/>
      <w:marBottom w:val="0"/>
      <w:divBdr>
        <w:top w:val="none" w:sz="0" w:space="0" w:color="auto"/>
        <w:left w:val="none" w:sz="0" w:space="0" w:color="auto"/>
        <w:bottom w:val="none" w:sz="0" w:space="0" w:color="auto"/>
        <w:right w:val="none" w:sz="0" w:space="0" w:color="auto"/>
      </w:divBdr>
      <w:divsChild>
        <w:div w:id="1276403497">
          <w:marLeft w:val="0"/>
          <w:marRight w:val="0"/>
          <w:marTop w:val="0"/>
          <w:marBottom w:val="0"/>
          <w:divBdr>
            <w:top w:val="none" w:sz="0" w:space="0" w:color="auto"/>
            <w:left w:val="none" w:sz="0" w:space="0" w:color="auto"/>
            <w:bottom w:val="none" w:sz="0" w:space="0" w:color="auto"/>
            <w:right w:val="none" w:sz="0" w:space="0" w:color="auto"/>
          </w:divBdr>
        </w:div>
      </w:divsChild>
    </w:div>
    <w:div w:id="1320039065">
      <w:bodyDiv w:val="1"/>
      <w:marLeft w:val="0"/>
      <w:marRight w:val="0"/>
      <w:marTop w:val="0"/>
      <w:marBottom w:val="0"/>
      <w:divBdr>
        <w:top w:val="none" w:sz="0" w:space="0" w:color="auto"/>
        <w:left w:val="none" w:sz="0" w:space="0" w:color="auto"/>
        <w:bottom w:val="none" w:sz="0" w:space="0" w:color="auto"/>
        <w:right w:val="none" w:sz="0" w:space="0" w:color="auto"/>
      </w:divBdr>
    </w:div>
    <w:div w:id="1339969409">
      <w:bodyDiv w:val="1"/>
      <w:marLeft w:val="0"/>
      <w:marRight w:val="0"/>
      <w:marTop w:val="0"/>
      <w:marBottom w:val="0"/>
      <w:divBdr>
        <w:top w:val="none" w:sz="0" w:space="0" w:color="auto"/>
        <w:left w:val="none" w:sz="0" w:space="0" w:color="auto"/>
        <w:bottom w:val="none" w:sz="0" w:space="0" w:color="auto"/>
        <w:right w:val="none" w:sz="0" w:space="0" w:color="auto"/>
      </w:divBdr>
    </w:div>
    <w:div w:id="1403328001">
      <w:bodyDiv w:val="1"/>
      <w:marLeft w:val="0"/>
      <w:marRight w:val="0"/>
      <w:marTop w:val="0"/>
      <w:marBottom w:val="0"/>
      <w:divBdr>
        <w:top w:val="none" w:sz="0" w:space="0" w:color="auto"/>
        <w:left w:val="none" w:sz="0" w:space="0" w:color="auto"/>
        <w:bottom w:val="none" w:sz="0" w:space="0" w:color="auto"/>
        <w:right w:val="none" w:sz="0" w:space="0" w:color="auto"/>
      </w:divBdr>
    </w:div>
    <w:div w:id="1411075691">
      <w:bodyDiv w:val="1"/>
      <w:marLeft w:val="0"/>
      <w:marRight w:val="0"/>
      <w:marTop w:val="0"/>
      <w:marBottom w:val="0"/>
      <w:divBdr>
        <w:top w:val="none" w:sz="0" w:space="0" w:color="auto"/>
        <w:left w:val="none" w:sz="0" w:space="0" w:color="auto"/>
        <w:bottom w:val="none" w:sz="0" w:space="0" w:color="auto"/>
        <w:right w:val="none" w:sz="0" w:space="0" w:color="auto"/>
      </w:divBdr>
    </w:div>
    <w:div w:id="1414551254">
      <w:marLeft w:val="0"/>
      <w:marRight w:val="0"/>
      <w:marTop w:val="0"/>
      <w:marBottom w:val="0"/>
      <w:divBdr>
        <w:top w:val="none" w:sz="0" w:space="0" w:color="auto"/>
        <w:left w:val="none" w:sz="0" w:space="0" w:color="auto"/>
        <w:bottom w:val="none" w:sz="0" w:space="0" w:color="auto"/>
        <w:right w:val="none" w:sz="0" w:space="0" w:color="auto"/>
      </w:divBdr>
      <w:divsChild>
        <w:div w:id="1903371125">
          <w:marLeft w:val="0"/>
          <w:marRight w:val="0"/>
          <w:marTop w:val="0"/>
          <w:marBottom w:val="0"/>
          <w:divBdr>
            <w:top w:val="none" w:sz="0" w:space="0" w:color="auto"/>
            <w:left w:val="none" w:sz="0" w:space="0" w:color="auto"/>
            <w:bottom w:val="none" w:sz="0" w:space="0" w:color="auto"/>
            <w:right w:val="none" w:sz="0" w:space="0" w:color="auto"/>
          </w:divBdr>
        </w:div>
      </w:divsChild>
    </w:div>
    <w:div w:id="1424187892">
      <w:bodyDiv w:val="1"/>
      <w:marLeft w:val="0"/>
      <w:marRight w:val="0"/>
      <w:marTop w:val="0"/>
      <w:marBottom w:val="0"/>
      <w:divBdr>
        <w:top w:val="none" w:sz="0" w:space="0" w:color="auto"/>
        <w:left w:val="none" w:sz="0" w:space="0" w:color="auto"/>
        <w:bottom w:val="none" w:sz="0" w:space="0" w:color="auto"/>
        <w:right w:val="none" w:sz="0" w:space="0" w:color="auto"/>
      </w:divBdr>
    </w:div>
    <w:div w:id="1472401821">
      <w:bodyDiv w:val="1"/>
      <w:marLeft w:val="0"/>
      <w:marRight w:val="0"/>
      <w:marTop w:val="0"/>
      <w:marBottom w:val="0"/>
      <w:divBdr>
        <w:top w:val="none" w:sz="0" w:space="0" w:color="auto"/>
        <w:left w:val="none" w:sz="0" w:space="0" w:color="auto"/>
        <w:bottom w:val="none" w:sz="0" w:space="0" w:color="auto"/>
        <w:right w:val="none" w:sz="0" w:space="0" w:color="auto"/>
      </w:divBdr>
    </w:div>
    <w:div w:id="1538200132">
      <w:bodyDiv w:val="1"/>
      <w:marLeft w:val="0"/>
      <w:marRight w:val="0"/>
      <w:marTop w:val="0"/>
      <w:marBottom w:val="0"/>
      <w:divBdr>
        <w:top w:val="none" w:sz="0" w:space="0" w:color="auto"/>
        <w:left w:val="none" w:sz="0" w:space="0" w:color="auto"/>
        <w:bottom w:val="none" w:sz="0" w:space="0" w:color="auto"/>
        <w:right w:val="none" w:sz="0" w:space="0" w:color="auto"/>
      </w:divBdr>
    </w:div>
    <w:div w:id="1545946966">
      <w:bodyDiv w:val="1"/>
      <w:marLeft w:val="0"/>
      <w:marRight w:val="0"/>
      <w:marTop w:val="0"/>
      <w:marBottom w:val="0"/>
      <w:divBdr>
        <w:top w:val="none" w:sz="0" w:space="0" w:color="auto"/>
        <w:left w:val="none" w:sz="0" w:space="0" w:color="auto"/>
        <w:bottom w:val="none" w:sz="0" w:space="0" w:color="auto"/>
        <w:right w:val="none" w:sz="0" w:space="0" w:color="auto"/>
      </w:divBdr>
    </w:div>
    <w:div w:id="1567110906">
      <w:bodyDiv w:val="1"/>
      <w:marLeft w:val="0"/>
      <w:marRight w:val="0"/>
      <w:marTop w:val="0"/>
      <w:marBottom w:val="0"/>
      <w:divBdr>
        <w:top w:val="none" w:sz="0" w:space="0" w:color="auto"/>
        <w:left w:val="none" w:sz="0" w:space="0" w:color="auto"/>
        <w:bottom w:val="none" w:sz="0" w:space="0" w:color="auto"/>
        <w:right w:val="none" w:sz="0" w:space="0" w:color="auto"/>
      </w:divBdr>
    </w:div>
    <w:div w:id="1571771358">
      <w:bodyDiv w:val="1"/>
      <w:marLeft w:val="0"/>
      <w:marRight w:val="0"/>
      <w:marTop w:val="0"/>
      <w:marBottom w:val="0"/>
      <w:divBdr>
        <w:top w:val="none" w:sz="0" w:space="0" w:color="auto"/>
        <w:left w:val="none" w:sz="0" w:space="0" w:color="auto"/>
        <w:bottom w:val="none" w:sz="0" w:space="0" w:color="auto"/>
        <w:right w:val="none" w:sz="0" w:space="0" w:color="auto"/>
      </w:divBdr>
    </w:div>
    <w:div w:id="1574001978">
      <w:bodyDiv w:val="1"/>
      <w:marLeft w:val="0"/>
      <w:marRight w:val="0"/>
      <w:marTop w:val="0"/>
      <w:marBottom w:val="0"/>
      <w:divBdr>
        <w:top w:val="none" w:sz="0" w:space="0" w:color="auto"/>
        <w:left w:val="none" w:sz="0" w:space="0" w:color="auto"/>
        <w:bottom w:val="none" w:sz="0" w:space="0" w:color="auto"/>
        <w:right w:val="none" w:sz="0" w:space="0" w:color="auto"/>
      </w:divBdr>
    </w:div>
    <w:div w:id="1623880233">
      <w:bodyDiv w:val="1"/>
      <w:marLeft w:val="0"/>
      <w:marRight w:val="0"/>
      <w:marTop w:val="0"/>
      <w:marBottom w:val="0"/>
      <w:divBdr>
        <w:top w:val="none" w:sz="0" w:space="0" w:color="auto"/>
        <w:left w:val="none" w:sz="0" w:space="0" w:color="auto"/>
        <w:bottom w:val="none" w:sz="0" w:space="0" w:color="auto"/>
        <w:right w:val="none" w:sz="0" w:space="0" w:color="auto"/>
      </w:divBdr>
    </w:div>
    <w:div w:id="1646663970">
      <w:marLeft w:val="0"/>
      <w:marRight w:val="0"/>
      <w:marTop w:val="0"/>
      <w:marBottom w:val="0"/>
      <w:divBdr>
        <w:top w:val="none" w:sz="0" w:space="0" w:color="auto"/>
        <w:left w:val="none" w:sz="0" w:space="0" w:color="auto"/>
        <w:bottom w:val="none" w:sz="0" w:space="0" w:color="auto"/>
        <w:right w:val="none" w:sz="0" w:space="0" w:color="auto"/>
      </w:divBdr>
      <w:divsChild>
        <w:div w:id="189995115">
          <w:marLeft w:val="0"/>
          <w:marRight w:val="0"/>
          <w:marTop w:val="0"/>
          <w:marBottom w:val="0"/>
          <w:divBdr>
            <w:top w:val="none" w:sz="0" w:space="0" w:color="auto"/>
            <w:left w:val="none" w:sz="0" w:space="0" w:color="auto"/>
            <w:bottom w:val="none" w:sz="0" w:space="0" w:color="auto"/>
            <w:right w:val="none" w:sz="0" w:space="0" w:color="auto"/>
          </w:divBdr>
        </w:div>
      </w:divsChild>
    </w:div>
    <w:div w:id="1651014687">
      <w:bodyDiv w:val="1"/>
      <w:marLeft w:val="0"/>
      <w:marRight w:val="0"/>
      <w:marTop w:val="0"/>
      <w:marBottom w:val="0"/>
      <w:divBdr>
        <w:top w:val="none" w:sz="0" w:space="0" w:color="auto"/>
        <w:left w:val="none" w:sz="0" w:space="0" w:color="auto"/>
        <w:bottom w:val="none" w:sz="0" w:space="0" w:color="auto"/>
        <w:right w:val="none" w:sz="0" w:space="0" w:color="auto"/>
      </w:divBdr>
    </w:div>
    <w:div w:id="1672489846">
      <w:bodyDiv w:val="1"/>
      <w:marLeft w:val="0"/>
      <w:marRight w:val="0"/>
      <w:marTop w:val="0"/>
      <w:marBottom w:val="0"/>
      <w:divBdr>
        <w:top w:val="none" w:sz="0" w:space="0" w:color="auto"/>
        <w:left w:val="none" w:sz="0" w:space="0" w:color="auto"/>
        <w:bottom w:val="none" w:sz="0" w:space="0" w:color="auto"/>
        <w:right w:val="none" w:sz="0" w:space="0" w:color="auto"/>
      </w:divBdr>
    </w:div>
    <w:div w:id="1691447462">
      <w:bodyDiv w:val="1"/>
      <w:marLeft w:val="0"/>
      <w:marRight w:val="0"/>
      <w:marTop w:val="0"/>
      <w:marBottom w:val="0"/>
      <w:divBdr>
        <w:top w:val="none" w:sz="0" w:space="0" w:color="auto"/>
        <w:left w:val="none" w:sz="0" w:space="0" w:color="auto"/>
        <w:bottom w:val="none" w:sz="0" w:space="0" w:color="auto"/>
        <w:right w:val="none" w:sz="0" w:space="0" w:color="auto"/>
      </w:divBdr>
    </w:div>
    <w:div w:id="1695108922">
      <w:bodyDiv w:val="1"/>
      <w:marLeft w:val="0"/>
      <w:marRight w:val="0"/>
      <w:marTop w:val="0"/>
      <w:marBottom w:val="0"/>
      <w:divBdr>
        <w:top w:val="none" w:sz="0" w:space="0" w:color="auto"/>
        <w:left w:val="none" w:sz="0" w:space="0" w:color="auto"/>
        <w:bottom w:val="none" w:sz="0" w:space="0" w:color="auto"/>
        <w:right w:val="none" w:sz="0" w:space="0" w:color="auto"/>
      </w:divBdr>
    </w:div>
    <w:div w:id="1703550409">
      <w:marLeft w:val="0"/>
      <w:marRight w:val="0"/>
      <w:marTop w:val="0"/>
      <w:marBottom w:val="0"/>
      <w:divBdr>
        <w:top w:val="none" w:sz="0" w:space="0" w:color="auto"/>
        <w:left w:val="none" w:sz="0" w:space="0" w:color="auto"/>
        <w:bottom w:val="none" w:sz="0" w:space="0" w:color="auto"/>
        <w:right w:val="none" w:sz="0" w:space="0" w:color="auto"/>
      </w:divBdr>
      <w:divsChild>
        <w:div w:id="1868374344">
          <w:marLeft w:val="0"/>
          <w:marRight w:val="0"/>
          <w:marTop w:val="0"/>
          <w:marBottom w:val="0"/>
          <w:divBdr>
            <w:top w:val="none" w:sz="0" w:space="0" w:color="auto"/>
            <w:left w:val="none" w:sz="0" w:space="0" w:color="auto"/>
            <w:bottom w:val="none" w:sz="0" w:space="0" w:color="auto"/>
            <w:right w:val="none" w:sz="0" w:space="0" w:color="auto"/>
          </w:divBdr>
        </w:div>
      </w:divsChild>
    </w:div>
    <w:div w:id="1752509553">
      <w:marLeft w:val="0"/>
      <w:marRight w:val="0"/>
      <w:marTop w:val="0"/>
      <w:marBottom w:val="0"/>
      <w:divBdr>
        <w:top w:val="none" w:sz="0" w:space="0" w:color="auto"/>
        <w:left w:val="none" w:sz="0" w:space="0" w:color="auto"/>
        <w:bottom w:val="none" w:sz="0" w:space="0" w:color="auto"/>
        <w:right w:val="none" w:sz="0" w:space="0" w:color="auto"/>
      </w:divBdr>
      <w:divsChild>
        <w:div w:id="182522567">
          <w:marLeft w:val="0"/>
          <w:marRight w:val="0"/>
          <w:marTop w:val="0"/>
          <w:marBottom w:val="0"/>
          <w:divBdr>
            <w:top w:val="none" w:sz="0" w:space="0" w:color="auto"/>
            <w:left w:val="none" w:sz="0" w:space="0" w:color="auto"/>
            <w:bottom w:val="none" w:sz="0" w:space="0" w:color="auto"/>
            <w:right w:val="none" w:sz="0" w:space="0" w:color="auto"/>
          </w:divBdr>
        </w:div>
      </w:divsChild>
    </w:div>
    <w:div w:id="1774085404">
      <w:bodyDiv w:val="1"/>
      <w:marLeft w:val="0"/>
      <w:marRight w:val="0"/>
      <w:marTop w:val="0"/>
      <w:marBottom w:val="0"/>
      <w:divBdr>
        <w:top w:val="none" w:sz="0" w:space="0" w:color="auto"/>
        <w:left w:val="none" w:sz="0" w:space="0" w:color="auto"/>
        <w:bottom w:val="none" w:sz="0" w:space="0" w:color="auto"/>
        <w:right w:val="none" w:sz="0" w:space="0" w:color="auto"/>
      </w:divBdr>
    </w:div>
    <w:div w:id="1787849672">
      <w:bodyDiv w:val="1"/>
      <w:marLeft w:val="0"/>
      <w:marRight w:val="0"/>
      <w:marTop w:val="0"/>
      <w:marBottom w:val="0"/>
      <w:divBdr>
        <w:top w:val="none" w:sz="0" w:space="0" w:color="auto"/>
        <w:left w:val="none" w:sz="0" w:space="0" w:color="auto"/>
        <w:bottom w:val="none" w:sz="0" w:space="0" w:color="auto"/>
        <w:right w:val="none" w:sz="0" w:space="0" w:color="auto"/>
      </w:divBdr>
    </w:div>
    <w:div w:id="1841967862">
      <w:bodyDiv w:val="1"/>
      <w:marLeft w:val="0"/>
      <w:marRight w:val="0"/>
      <w:marTop w:val="0"/>
      <w:marBottom w:val="0"/>
      <w:divBdr>
        <w:top w:val="none" w:sz="0" w:space="0" w:color="auto"/>
        <w:left w:val="none" w:sz="0" w:space="0" w:color="auto"/>
        <w:bottom w:val="none" w:sz="0" w:space="0" w:color="auto"/>
        <w:right w:val="none" w:sz="0" w:space="0" w:color="auto"/>
      </w:divBdr>
    </w:div>
    <w:div w:id="1847550726">
      <w:marLeft w:val="0"/>
      <w:marRight w:val="0"/>
      <w:marTop w:val="0"/>
      <w:marBottom w:val="0"/>
      <w:divBdr>
        <w:top w:val="none" w:sz="0" w:space="0" w:color="auto"/>
        <w:left w:val="none" w:sz="0" w:space="0" w:color="auto"/>
        <w:bottom w:val="none" w:sz="0" w:space="0" w:color="auto"/>
        <w:right w:val="none" w:sz="0" w:space="0" w:color="auto"/>
      </w:divBdr>
      <w:divsChild>
        <w:div w:id="411777885">
          <w:marLeft w:val="0"/>
          <w:marRight w:val="0"/>
          <w:marTop w:val="0"/>
          <w:marBottom w:val="0"/>
          <w:divBdr>
            <w:top w:val="none" w:sz="0" w:space="0" w:color="auto"/>
            <w:left w:val="none" w:sz="0" w:space="0" w:color="auto"/>
            <w:bottom w:val="none" w:sz="0" w:space="0" w:color="auto"/>
            <w:right w:val="none" w:sz="0" w:space="0" w:color="auto"/>
          </w:divBdr>
        </w:div>
      </w:divsChild>
    </w:div>
    <w:div w:id="1870297622">
      <w:bodyDiv w:val="1"/>
      <w:marLeft w:val="0"/>
      <w:marRight w:val="0"/>
      <w:marTop w:val="0"/>
      <w:marBottom w:val="0"/>
      <w:divBdr>
        <w:top w:val="none" w:sz="0" w:space="0" w:color="auto"/>
        <w:left w:val="none" w:sz="0" w:space="0" w:color="auto"/>
        <w:bottom w:val="none" w:sz="0" w:space="0" w:color="auto"/>
        <w:right w:val="none" w:sz="0" w:space="0" w:color="auto"/>
      </w:divBdr>
    </w:div>
    <w:div w:id="1872956106">
      <w:bodyDiv w:val="1"/>
      <w:marLeft w:val="0"/>
      <w:marRight w:val="0"/>
      <w:marTop w:val="0"/>
      <w:marBottom w:val="0"/>
      <w:divBdr>
        <w:top w:val="none" w:sz="0" w:space="0" w:color="auto"/>
        <w:left w:val="none" w:sz="0" w:space="0" w:color="auto"/>
        <w:bottom w:val="none" w:sz="0" w:space="0" w:color="auto"/>
        <w:right w:val="none" w:sz="0" w:space="0" w:color="auto"/>
      </w:divBdr>
    </w:div>
    <w:div w:id="1892037479">
      <w:bodyDiv w:val="1"/>
      <w:marLeft w:val="0"/>
      <w:marRight w:val="0"/>
      <w:marTop w:val="0"/>
      <w:marBottom w:val="0"/>
      <w:divBdr>
        <w:top w:val="none" w:sz="0" w:space="0" w:color="auto"/>
        <w:left w:val="none" w:sz="0" w:space="0" w:color="auto"/>
        <w:bottom w:val="none" w:sz="0" w:space="0" w:color="auto"/>
        <w:right w:val="none" w:sz="0" w:space="0" w:color="auto"/>
      </w:divBdr>
    </w:div>
    <w:div w:id="1919903350">
      <w:bodyDiv w:val="1"/>
      <w:marLeft w:val="0"/>
      <w:marRight w:val="0"/>
      <w:marTop w:val="0"/>
      <w:marBottom w:val="0"/>
      <w:divBdr>
        <w:top w:val="none" w:sz="0" w:space="0" w:color="auto"/>
        <w:left w:val="none" w:sz="0" w:space="0" w:color="auto"/>
        <w:bottom w:val="none" w:sz="0" w:space="0" w:color="auto"/>
        <w:right w:val="none" w:sz="0" w:space="0" w:color="auto"/>
      </w:divBdr>
    </w:div>
    <w:div w:id="2008167950">
      <w:bodyDiv w:val="1"/>
      <w:marLeft w:val="0"/>
      <w:marRight w:val="0"/>
      <w:marTop w:val="0"/>
      <w:marBottom w:val="0"/>
      <w:divBdr>
        <w:top w:val="none" w:sz="0" w:space="0" w:color="auto"/>
        <w:left w:val="none" w:sz="0" w:space="0" w:color="auto"/>
        <w:bottom w:val="none" w:sz="0" w:space="0" w:color="auto"/>
        <w:right w:val="none" w:sz="0" w:space="0" w:color="auto"/>
      </w:divBdr>
    </w:div>
    <w:div w:id="2053262137">
      <w:bodyDiv w:val="1"/>
      <w:marLeft w:val="0"/>
      <w:marRight w:val="0"/>
      <w:marTop w:val="0"/>
      <w:marBottom w:val="0"/>
      <w:divBdr>
        <w:top w:val="none" w:sz="0" w:space="0" w:color="auto"/>
        <w:left w:val="none" w:sz="0" w:space="0" w:color="auto"/>
        <w:bottom w:val="none" w:sz="0" w:space="0" w:color="auto"/>
        <w:right w:val="none" w:sz="0" w:space="0" w:color="auto"/>
      </w:divBdr>
    </w:div>
    <w:div w:id="2084837919">
      <w:bodyDiv w:val="1"/>
      <w:marLeft w:val="0"/>
      <w:marRight w:val="0"/>
      <w:marTop w:val="0"/>
      <w:marBottom w:val="0"/>
      <w:divBdr>
        <w:top w:val="none" w:sz="0" w:space="0" w:color="auto"/>
        <w:left w:val="none" w:sz="0" w:space="0" w:color="auto"/>
        <w:bottom w:val="none" w:sz="0" w:space="0" w:color="auto"/>
        <w:right w:val="none" w:sz="0" w:space="0" w:color="auto"/>
      </w:divBdr>
    </w:div>
    <w:div w:id="20961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ggc.scot/downloads/resident-on-call-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e27915-cd66-444a-936a-2ad4a0dd0bae">
      <Terms xmlns="http://schemas.microsoft.com/office/infopath/2007/PartnerControls"/>
    </lcf76f155ced4ddcb4097134ff3c332f>
    <TaxCatchAll xmlns="84adb659-38e4-4ae2-b33b-2904495c01cf" xsi:nil="true"/>
    <SharedWithUsers xmlns="84adb659-38e4-4ae2-b33b-2904495c01cf">
      <UserInfo>
        <DisplayName>Rennie, Craig</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14A7B6D33BC4784A9A331F48661C9" ma:contentTypeVersion="12" ma:contentTypeDescription="Create a new document." ma:contentTypeScope="" ma:versionID="8980cb0a1c538b1b2947cde09d021e16">
  <xsd:schema xmlns:xsd="http://www.w3.org/2001/XMLSchema" xmlns:xs="http://www.w3.org/2001/XMLSchema" xmlns:p="http://schemas.microsoft.com/office/2006/metadata/properties" xmlns:ns2="8be27915-cd66-444a-936a-2ad4a0dd0bae" xmlns:ns3="84adb659-38e4-4ae2-b33b-2904495c01cf" targetNamespace="http://schemas.microsoft.com/office/2006/metadata/properties" ma:root="true" ma:fieldsID="b92e4c08ef352a79d69c3f8d65564876" ns2:_="" ns3:_="">
    <xsd:import namespace="8be27915-cd66-444a-936a-2ad4a0dd0bae"/>
    <xsd:import namespace="84adb659-38e4-4ae2-b33b-2904495c01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27915-cd66-444a-936a-2ad4a0dd0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db659-38e4-4ae2-b33b-2904495c01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c3b032-e494-4833-995f-de01d71b5733}" ma:internalName="TaxCatchAll" ma:showField="CatchAllData" ma:web="84adb659-38e4-4ae2-b33b-2904495c0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1FEF-5843-45B0-8846-209B6516D32A}">
  <ds:schemaRefs>
    <ds:schemaRef ds:uri="http://schemas.microsoft.com/sharepoint/v3/contenttype/forms"/>
  </ds:schemaRefs>
</ds:datastoreItem>
</file>

<file path=customXml/itemProps2.xml><?xml version="1.0" encoding="utf-8"?>
<ds:datastoreItem xmlns:ds="http://schemas.openxmlformats.org/officeDocument/2006/customXml" ds:itemID="{F1EFD772-2110-4B85-A089-FDDA703C17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be27915-cd66-444a-936a-2ad4a0dd0bae"/>
    <ds:schemaRef ds:uri="http://purl.org/dc/terms/"/>
    <ds:schemaRef ds:uri="http://schemas.openxmlformats.org/package/2006/metadata/core-properties"/>
    <ds:schemaRef ds:uri="84adb659-38e4-4ae2-b33b-2904495c01cf"/>
    <ds:schemaRef ds:uri="http://www.w3.org/XML/1998/namespace"/>
    <ds:schemaRef ds:uri="http://purl.org/dc/dcmitype/"/>
  </ds:schemaRefs>
</ds:datastoreItem>
</file>

<file path=customXml/itemProps3.xml><?xml version="1.0" encoding="utf-8"?>
<ds:datastoreItem xmlns:ds="http://schemas.openxmlformats.org/officeDocument/2006/customXml" ds:itemID="{C13B8560-9541-4CE1-9F8A-E2782BA7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27915-cd66-444a-936a-2ad4a0dd0bae"/>
    <ds:schemaRef ds:uri="84adb659-38e4-4ae2-b33b-2904495c0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6C8A5-2B9C-4E05-BECD-7203132D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12268</CharactersWithSpaces>
  <SharedDoc>false</SharedDoc>
  <HLinks>
    <vt:vector size="6" baseType="variant">
      <vt:variant>
        <vt:i4>3997741</vt:i4>
      </vt:variant>
      <vt:variant>
        <vt:i4>0</vt:i4>
      </vt:variant>
      <vt:variant>
        <vt:i4>0</vt:i4>
      </vt:variant>
      <vt:variant>
        <vt:i4>5</vt:i4>
      </vt:variant>
      <vt:variant>
        <vt:lpwstr>mailto:https://www.nes.scot.nhs.uk/our-work/refugee-doctors-programme/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 Mathew</dc:creator>
  <cp:keywords/>
  <dc:description/>
  <cp:lastModifiedBy>Ayling-Whitehouse, Gillian</cp:lastModifiedBy>
  <cp:revision>2</cp:revision>
  <dcterms:created xsi:type="dcterms:W3CDTF">2023-07-05T10:17:00Z</dcterms:created>
  <dcterms:modified xsi:type="dcterms:W3CDTF">2023-07-05T10:17:00Z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0x0101008E614A7B6D33BC4784A9A331F48661C9</vt:lpwstr>
  </property>
  <property fmtid="{D5CDD505-2E9C-101B-9397-08002B2CF9AE}" pid="3" name="MediaServiceImageTags">
    <vt:lpwstr/>
  </property>
</Properties>
</file>