
<file path=[Content_Types].xml><?xml version="1.0" encoding="utf-8"?>
<Types xmlns="http://schemas.openxmlformats.org/package/2006/content-types">
  <Default Extension="png" ContentType="image/png"/>
  <Default Extension="jpeg" ContentType="image/jpeg"/>
  <Default Extension="xls" ContentType="application/vnd.ms-exce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15DBA1" w14:textId="2B9D12C7" w:rsidR="00EF47A5" w:rsidRDefault="0029540C" w:rsidP="228E226C">
      <w:pPr>
        <w:spacing w:after="0" w:line="360" w:lineRule="auto"/>
        <w:jc w:val="center"/>
        <w:rPr>
          <w:b/>
          <w:bCs/>
        </w:rPr>
      </w:pPr>
      <w:bookmarkStart w:id="0" w:name="_GoBack"/>
      <w:bookmarkEnd w:id="0"/>
      <w:r>
        <w:rPr>
          <w:noProof/>
          <w:lang w:eastAsia="en-GB"/>
        </w:rPr>
        <w:drawing>
          <wp:anchor distT="0" distB="0" distL="114300" distR="114300" simplePos="0" relativeHeight="251657728" behindDoc="0" locked="0" layoutInCell="1" allowOverlap="1" wp14:anchorId="054DCAD4" wp14:editId="07777777">
            <wp:simplePos x="0" y="0"/>
            <wp:positionH relativeFrom="margin">
              <wp:posOffset>-603250</wp:posOffset>
            </wp:positionH>
            <wp:positionV relativeFrom="margin">
              <wp:posOffset>-692150</wp:posOffset>
            </wp:positionV>
            <wp:extent cx="1079500" cy="76009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00" cy="760095"/>
                    </a:xfrm>
                    <a:prstGeom prst="rect">
                      <a:avLst/>
                    </a:prstGeom>
                    <a:noFill/>
                    <a:ln>
                      <a:noFill/>
                    </a:ln>
                  </pic:spPr>
                </pic:pic>
              </a:graphicData>
            </a:graphic>
            <wp14:sizeRelH relativeFrom="page">
              <wp14:pctWidth>0</wp14:pctWidth>
            </wp14:sizeRelH>
            <wp14:sizeRelV relativeFrom="page">
              <wp14:pctHeight>0</wp14:pctHeight>
            </wp14:sizeRelV>
          </wp:anchor>
        </w:drawing>
      </w:r>
      <w:r w:rsidR="007969D7">
        <w:t xml:space="preserve">              </w:t>
      </w:r>
      <w:r w:rsidR="007969D7" w:rsidRPr="62275684">
        <w:rPr>
          <w:b/>
          <w:bCs/>
        </w:rPr>
        <w:t>NHS</w:t>
      </w:r>
      <w:r w:rsidR="51807D86" w:rsidRPr="62275684">
        <w:rPr>
          <w:b/>
          <w:bCs/>
        </w:rPr>
        <w:t xml:space="preserve"> </w:t>
      </w:r>
      <w:r w:rsidR="007969D7" w:rsidRPr="62275684">
        <w:rPr>
          <w:b/>
          <w:bCs/>
        </w:rPr>
        <w:t>G</w:t>
      </w:r>
      <w:r w:rsidR="2CA1E990" w:rsidRPr="62275684">
        <w:rPr>
          <w:b/>
          <w:bCs/>
        </w:rPr>
        <w:t xml:space="preserve">reater </w:t>
      </w:r>
      <w:r w:rsidR="007969D7" w:rsidRPr="62275684">
        <w:rPr>
          <w:b/>
          <w:bCs/>
        </w:rPr>
        <w:t>G</w:t>
      </w:r>
      <w:r w:rsidR="0085AEB8" w:rsidRPr="62275684">
        <w:rPr>
          <w:b/>
          <w:bCs/>
        </w:rPr>
        <w:t xml:space="preserve">lasgow and </w:t>
      </w:r>
      <w:r w:rsidR="007969D7" w:rsidRPr="62275684">
        <w:rPr>
          <w:b/>
          <w:bCs/>
        </w:rPr>
        <w:t>C</w:t>
      </w:r>
      <w:r w:rsidR="04585232" w:rsidRPr="62275684">
        <w:rPr>
          <w:b/>
          <w:bCs/>
        </w:rPr>
        <w:t xml:space="preserve">lyde </w:t>
      </w:r>
      <w:r w:rsidR="007969D7" w:rsidRPr="62275684">
        <w:rPr>
          <w:b/>
          <w:bCs/>
        </w:rPr>
        <w:t>A</w:t>
      </w:r>
      <w:r w:rsidR="2248A19C" w:rsidRPr="62275684">
        <w:rPr>
          <w:b/>
          <w:bCs/>
        </w:rPr>
        <w:t xml:space="preserve">llied </w:t>
      </w:r>
      <w:r w:rsidR="007969D7" w:rsidRPr="62275684">
        <w:rPr>
          <w:b/>
          <w:bCs/>
        </w:rPr>
        <w:t>H</w:t>
      </w:r>
      <w:r w:rsidR="4D9D432E" w:rsidRPr="62275684">
        <w:rPr>
          <w:b/>
          <w:bCs/>
        </w:rPr>
        <w:t xml:space="preserve">ealth </w:t>
      </w:r>
      <w:r w:rsidR="007969D7" w:rsidRPr="62275684">
        <w:rPr>
          <w:b/>
          <w:bCs/>
        </w:rPr>
        <w:t>P</w:t>
      </w:r>
      <w:r w:rsidR="5E45D831" w:rsidRPr="62275684">
        <w:rPr>
          <w:b/>
          <w:bCs/>
        </w:rPr>
        <w:t>rofessions</w:t>
      </w:r>
      <w:r w:rsidR="007969D7" w:rsidRPr="62275684">
        <w:rPr>
          <w:b/>
          <w:bCs/>
        </w:rPr>
        <w:t xml:space="preserve"> Health</w:t>
      </w:r>
      <w:r w:rsidR="4DD3A919" w:rsidRPr="62275684">
        <w:rPr>
          <w:b/>
          <w:bCs/>
        </w:rPr>
        <w:t>C</w:t>
      </w:r>
      <w:r w:rsidR="007969D7" w:rsidRPr="62275684">
        <w:rPr>
          <w:b/>
          <w:bCs/>
        </w:rPr>
        <w:t>are Support Worker Survey 2024</w:t>
      </w:r>
    </w:p>
    <w:p w14:paraId="07A12959" w14:textId="1A5769C1" w:rsidR="719A6C3E" w:rsidRDefault="719A6C3E" w:rsidP="719A6C3E">
      <w:pPr>
        <w:spacing w:after="0" w:line="360" w:lineRule="auto"/>
        <w:rPr>
          <w:b/>
          <w:bCs/>
        </w:rPr>
      </w:pPr>
    </w:p>
    <w:p w14:paraId="76EDE324" w14:textId="15BF79AD" w:rsidR="719A6C3E" w:rsidRDefault="719A6C3E" w:rsidP="719A6C3E">
      <w:pPr>
        <w:spacing w:after="0" w:line="360" w:lineRule="auto"/>
        <w:rPr>
          <w:b/>
          <w:bCs/>
        </w:rPr>
      </w:pPr>
    </w:p>
    <w:p w14:paraId="557457DA" w14:textId="243814BA" w:rsidR="20DD5B5D" w:rsidRDefault="636CEB4D" w:rsidP="20DD5B5D">
      <w:pPr>
        <w:spacing w:after="0" w:line="360" w:lineRule="auto"/>
        <w:rPr>
          <w:b/>
          <w:bCs/>
        </w:rPr>
      </w:pPr>
      <w:r w:rsidRPr="719A6C3E">
        <w:rPr>
          <w:b/>
          <w:bCs/>
        </w:rPr>
        <w:t>Introduction/background</w:t>
      </w:r>
    </w:p>
    <w:p w14:paraId="692FC1E0" w14:textId="5A8581E2" w:rsidR="719A6C3E" w:rsidRDefault="719A6C3E" w:rsidP="719A6C3E">
      <w:pPr>
        <w:spacing w:after="0" w:line="360" w:lineRule="auto"/>
      </w:pPr>
    </w:p>
    <w:p w14:paraId="5EF945F3" w14:textId="67B6D2A0" w:rsidR="4E429965" w:rsidRDefault="32844DD2" w:rsidP="20DD5B5D">
      <w:pPr>
        <w:spacing w:after="0" w:line="360" w:lineRule="auto"/>
      </w:pPr>
      <w:r>
        <w:t xml:space="preserve">Across NHS Greater Glasgow &amp; Clyde (NHSGGC), there are </w:t>
      </w:r>
      <w:r w:rsidR="6879F7AE" w:rsidRPr="6DF59672">
        <w:t>5</w:t>
      </w:r>
      <w:r w:rsidR="31EC0CF4" w:rsidRPr="6DF59672">
        <w:t>30 (2023 figures)</w:t>
      </w:r>
      <w:r w:rsidR="6879F7AE" w:rsidRPr="6DF59672">
        <w:t xml:space="preserve"> </w:t>
      </w:r>
      <w:r w:rsidR="26F22091">
        <w:t xml:space="preserve">Allied Health Professions (AHP) HealthCare Support Workers (HCSW), </w:t>
      </w:r>
      <w:r w:rsidR="08A0FC00">
        <w:t xml:space="preserve">working </w:t>
      </w:r>
      <w:r w:rsidR="26F22091">
        <w:t>across</w:t>
      </w:r>
      <w:r w:rsidR="26F22091" w:rsidRPr="6DF59672">
        <w:rPr>
          <w:color w:val="FF0000"/>
        </w:rPr>
        <w:t xml:space="preserve"> </w:t>
      </w:r>
      <w:r w:rsidR="0DF92E1B" w:rsidRPr="6DF59672">
        <w:t>9</w:t>
      </w:r>
      <w:r w:rsidR="61EF45A3" w:rsidRPr="6DF59672">
        <w:rPr>
          <w:color w:val="FF0000"/>
        </w:rPr>
        <w:t xml:space="preserve"> </w:t>
      </w:r>
      <w:r w:rsidR="26F22091" w:rsidRPr="6DF59672">
        <w:t>AHP professions</w:t>
      </w:r>
      <w:r w:rsidR="575F6566" w:rsidRPr="6DF59672">
        <w:t>.</w:t>
      </w:r>
      <w:r w:rsidR="2610C8AA" w:rsidRPr="6DF59672">
        <w:t xml:space="preserve">  </w:t>
      </w:r>
    </w:p>
    <w:p w14:paraId="115E7C8E" w14:textId="54D4A88C" w:rsidR="4E429965" w:rsidRDefault="4E429965" w:rsidP="20DD5B5D">
      <w:pPr>
        <w:spacing w:after="0" w:line="360" w:lineRule="auto"/>
      </w:pPr>
    </w:p>
    <w:p w14:paraId="09E92376" w14:textId="540C9A1B" w:rsidR="4E429965" w:rsidRDefault="4E429965" w:rsidP="228E226C">
      <w:pPr>
        <w:spacing w:after="0" w:line="360" w:lineRule="auto"/>
      </w:pPr>
      <w:r w:rsidRPr="6DF59672">
        <w:t xml:space="preserve">To support the implementation of the </w:t>
      </w:r>
      <w:r w:rsidR="38CE9709" w:rsidRPr="6DF59672">
        <w:t xml:space="preserve">NHSGGC AHP Learning &amp; Development (L&amp;D) Strategic Framework, </w:t>
      </w:r>
      <w:r w:rsidRPr="6DF59672">
        <w:t xml:space="preserve">recommendations from the </w:t>
      </w:r>
      <w:hyperlink r:id="rId10">
        <w:r w:rsidR="26433BE5" w:rsidRPr="6DF59672">
          <w:rPr>
            <w:rStyle w:val="Hyperlink"/>
          </w:rPr>
          <w:t>AHP</w:t>
        </w:r>
        <w:r w:rsidR="0A17CBC1" w:rsidRPr="6DF59672">
          <w:rPr>
            <w:rStyle w:val="Hyperlink"/>
          </w:rPr>
          <w:t xml:space="preserve"> Education and Workforce Policy Review</w:t>
        </w:r>
      </w:hyperlink>
      <w:r w:rsidR="03249F18" w:rsidRPr="6DF59672">
        <w:t xml:space="preserve">  and </w:t>
      </w:r>
      <w:hyperlink r:id="rId11">
        <w:r w:rsidRPr="6DF59672">
          <w:rPr>
            <w:rStyle w:val="Hyperlink"/>
          </w:rPr>
          <w:t>HCSW</w:t>
        </w:r>
        <w:r w:rsidR="1908C2EA" w:rsidRPr="6DF59672">
          <w:rPr>
            <w:rStyle w:val="Hyperlink"/>
          </w:rPr>
          <w:t xml:space="preserve"> Commission</w:t>
        </w:r>
      </w:hyperlink>
      <w:r w:rsidR="02B824CF" w:rsidRPr="6DF59672">
        <w:t>, along with the</w:t>
      </w:r>
      <w:r w:rsidRPr="6DF59672">
        <w:t xml:space="preserve"> transforming roles </w:t>
      </w:r>
      <w:r w:rsidR="40449D08" w:rsidRPr="6DF59672">
        <w:t>agenda, we</w:t>
      </w:r>
      <w:r w:rsidRPr="6DF59672">
        <w:t xml:space="preserve"> require to </w:t>
      </w:r>
      <w:r w:rsidR="709E8358" w:rsidRPr="6DF59672">
        <w:t>understand</w:t>
      </w:r>
      <w:r w:rsidRPr="6DF59672">
        <w:t xml:space="preserve"> the curr</w:t>
      </w:r>
      <w:r w:rsidR="5309AA93" w:rsidRPr="6DF59672">
        <w:t xml:space="preserve">ent and future </w:t>
      </w:r>
      <w:r w:rsidR="7882EBD5" w:rsidRPr="6DF59672">
        <w:t>learning</w:t>
      </w:r>
      <w:r w:rsidR="5309AA93" w:rsidRPr="6DF59672">
        <w:t xml:space="preserve"> and </w:t>
      </w:r>
      <w:r w:rsidR="4AA86845" w:rsidRPr="6DF59672">
        <w:t>development</w:t>
      </w:r>
      <w:r w:rsidR="5309AA93" w:rsidRPr="6DF59672">
        <w:t xml:space="preserve"> needs of</w:t>
      </w:r>
      <w:r w:rsidR="575F6566" w:rsidRPr="6DF59672">
        <w:t xml:space="preserve"> this essential workfor</w:t>
      </w:r>
      <w:r w:rsidR="2D8A2DAE" w:rsidRPr="6DF59672">
        <w:t>ce</w:t>
      </w:r>
      <w:r w:rsidR="63F935E0" w:rsidRPr="6DF59672">
        <w:t>.</w:t>
      </w:r>
    </w:p>
    <w:p w14:paraId="37035109" w14:textId="4FE3DEC0" w:rsidR="20DD5B5D" w:rsidRDefault="20DD5B5D" w:rsidP="20DD5B5D">
      <w:pPr>
        <w:spacing w:after="0" w:line="360" w:lineRule="auto"/>
      </w:pPr>
    </w:p>
    <w:p w14:paraId="7F51628C" w14:textId="2D43FD81" w:rsidR="174A5C03" w:rsidRDefault="575F6566" w:rsidP="719A6C3E">
      <w:pPr>
        <w:spacing w:after="0" w:line="360" w:lineRule="auto"/>
      </w:pPr>
      <w:r w:rsidRPr="719A6C3E">
        <w:t xml:space="preserve">This survey aimed to </w:t>
      </w:r>
      <w:r w:rsidR="3FDF6855" w:rsidRPr="719A6C3E">
        <w:t xml:space="preserve">gather </w:t>
      </w:r>
      <w:r w:rsidRPr="719A6C3E">
        <w:t>baseline</w:t>
      </w:r>
      <w:r w:rsidR="4D30987C" w:rsidRPr="719A6C3E">
        <w:t xml:space="preserve"> data </w:t>
      </w:r>
      <w:r w:rsidR="51F2FA2C" w:rsidRPr="719A6C3E">
        <w:t xml:space="preserve">about </w:t>
      </w:r>
      <w:r w:rsidR="4D30987C" w:rsidRPr="719A6C3E">
        <w:t>this workforce, helping inform and guide the work of the N</w:t>
      </w:r>
      <w:r w:rsidR="3520FF63" w:rsidRPr="719A6C3E">
        <w:t xml:space="preserve">HS </w:t>
      </w:r>
      <w:r w:rsidR="4D30987C" w:rsidRPr="719A6C3E">
        <w:t>E</w:t>
      </w:r>
      <w:r w:rsidR="47EB32CB" w:rsidRPr="719A6C3E">
        <w:t xml:space="preserve">ducation for </w:t>
      </w:r>
      <w:r w:rsidR="4D30987C" w:rsidRPr="719A6C3E">
        <w:t>S</w:t>
      </w:r>
      <w:r w:rsidR="69625CF6" w:rsidRPr="719A6C3E">
        <w:t>cotland</w:t>
      </w:r>
      <w:r w:rsidR="4D30987C" w:rsidRPr="719A6C3E">
        <w:t xml:space="preserve"> </w:t>
      </w:r>
      <w:r w:rsidR="3E45C416" w:rsidRPr="719A6C3E">
        <w:t xml:space="preserve">(NES) </w:t>
      </w:r>
      <w:r w:rsidR="4D30987C" w:rsidRPr="719A6C3E">
        <w:t xml:space="preserve">Career </w:t>
      </w:r>
      <w:r w:rsidR="053AAF26" w:rsidRPr="719A6C3E">
        <w:t>F</w:t>
      </w:r>
      <w:r w:rsidR="4D30987C" w:rsidRPr="719A6C3E">
        <w:t>ellow</w:t>
      </w:r>
      <w:r w:rsidR="62918E88" w:rsidRPr="719A6C3E">
        <w:t xml:space="preserve">, </w:t>
      </w:r>
      <w:r w:rsidR="4D30987C" w:rsidRPr="719A6C3E">
        <w:t xml:space="preserve">AHP </w:t>
      </w:r>
      <w:r w:rsidR="3D8E676B" w:rsidRPr="719A6C3E">
        <w:t>P</w:t>
      </w:r>
      <w:r w:rsidR="4D30987C" w:rsidRPr="719A6C3E">
        <w:t>ractice Education Team</w:t>
      </w:r>
      <w:r w:rsidR="17828F8D" w:rsidRPr="719A6C3E">
        <w:t>, Senior Leads and AHP Director.</w:t>
      </w:r>
      <w:r w:rsidR="67FFBF05" w:rsidRPr="719A6C3E">
        <w:t xml:space="preserve">  </w:t>
      </w:r>
      <w:r w:rsidR="174A5C03">
        <w:t xml:space="preserve">This survey was created on </w:t>
      </w:r>
      <w:proofErr w:type="spellStart"/>
      <w:r w:rsidR="174A5C03">
        <w:t>Webropol</w:t>
      </w:r>
      <w:proofErr w:type="spellEnd"/>
      <w:r w:rsidR="174A5C03">
        <w:t xml:space="preserve"> and disseminated via AHP senior leads to AHP HCSWs in November 2023, closing early January 2024.  </w:t>
      </w:r>
    </w:p>
    <w:p w14:paraId="333572A2" w14:textId="052588AE" w:rsidR="719A6C3E" w:rsidRDefault="719A6C3E" w:rsidP="719A6C3E">
      <w:pPr>
        <w:spacing w:after="0" w:line="360" w:lineRule="auto"/>
        <w:rPr>
          <w:b/>
          <w:bCs/>
        </w:rPr>
      </w:pPr>
    </w:p>
    <w:p w14:paraId="6C1BB802" w14:textId="159BACDE" w:rsidR="719A6C3E" w:rsidRDefault="719A6C3E" w:rsidP="719A6C3E">
      <w:pPr>
        <w:spacing w:after="0" w:line="360" w:lineRule="auto"/>
        <w:rPr>
          <w:b/>
          <w:bCs/>
        </w:rPr>
      </w:pPr>
    </w:p>
    <w:p w14:paraId="5DAB6C7B" w14:textId="2DD0092F" w:rsidR="005C5245" w:rsidRDefault="636CEB4D" w:rsidP="47FB1D6E">
      <w:pPr>
        <w:spacing w:after="0" w:line="360" w:lineRule="auto"/>
        <w:rPr>
          <w:b/>
          <w:bCs/>
        </w:rPr>
      </w:pPr>
      <w:r w:rsidRPr="719A6C3E">
        <w:rPr>
          <w:b/>
          <w:bCs/>
        </w:rPr>
        <w:t>Results</w:t>
      </w:r>
    </w:p>
    <w:p w14:paraId="0474BF10" w14:textId="1F35C689" w:rsidR="719A6C3E" w:rsidRDefault="719A6C3E" w:rsidP="719A6C3E">
      <w:pPr>
        <w:spacing w:after="0" w:line="360" w:lineRule="auto"/>
        <w:rPr>
          <w:b/>
          <w:bCs/>
        </w:rPr>
      </w:pPr>
    </w:p>
    <w:p w14:paraId="05F39CE6" w14:textId="35CA21E2" w:rsidR="00667624" w:rsidRDefault="7DF65FCB" w:rsidP="00CF75DC">
      <w:pPr>
        <w:numPr>
          <w:ilvl w:val="0"/>
          <w:numId w:val="1"/>
        </w:numPr>
        <w:spacing w:after="0" w:line="360" w:lineRule="auto"/>
      </w:pPr>
      <w:r>
        <w:t>A t</w:t>
      </w:r>
      <w:r w:rsidR="00667624">
        <w:t xml:space="preserve">otal of 181 respondents </w:t>
      </w:r>
      <w:r w:rsidR="2B1F6972">
        <w:t xml:space="preserve">replied, representing </w:t>
      </w:r>
      <w:r w:rsidR="00667624">
        <w:t>3</w:t>
      </w:r>
      <w:r w:rsidR="40CB1C33">
        <w:t>4</w:t>
      </w:r>
      <w:r w:rsidR="00667624">
        <w:t>% of AHP HCSW workforce</w:t>
      </w:r>
      <w:r w:rsidR="2C9CF29F">
        <w:t xml:space="preserve"> in NHSGGC</w:t>
      </w:r>
    </w:p>
    <w:p w14:paraId="081CEFFE" w14:textId="591492DE" w:rsidR="20DD5B5D" w:rsidRDefault="0BD7F71D" w:rsidP="719A6C3E">
      <w:pPr>
        <w:numPr>
          <w:ilvl w:val="0"/>
          <w:numId w:val="1"/>
        </w:numPr>
        <w:spacing w:after="0" w:line="360" w:lineRule="auto"/>
      </w:pPr>
      <w:bookmarkStart w:id="1" w:name="_MON_1776163629"/>
      <w:bookmarkEnd w:id="1"/>
      <w:r w:rsidRPr="393BF833">
        <w:t xml:space="preserve">Under the umbrella term HCSW, </w:t>
      </w:r>
      <w:r>
        <w:t>there were a r</w:t>
      </w:r>
      <w:r w:rsidR="00A309C8">
        <w:t xml:space="preserve">ange of job titles including profession specific </w:t>
      </w:r>
      <w:r w:rsidR="00674C8A">
        <w:t>HCSW</w:t>
      </w:r>
      <w:r w:rsidR="00A309C8">
        <w:t>, assistant practitioner, clinical assistant, technician, technical instructor</w:t>
      </w:r>
      <w:r w:rsidR="554AF0B6">
        <w:t>,</w:t>
      </w:r>
      <w:r w:rsidR="00A309C8">
        <w:t xml:space="preserve"> generic support worker</w:t>
      </w:r>
      <w:r w:rsidR="6E876D68">
        <w:t xml:space="preserve"> and </w:t>
      </w:r>
      <w:r w:rsidR="00A309C8">
        <w:t>rehabilitation support worker</w:t>
      </w:r>
      <w:r w:rsidR="00252679">
        <w:t>.</w:t>
      </w:r>
    </w:p>
    <w:p w14:paraId="3729D510" w14:textId="58FC208D" w:rsidR="719A6C3E" w:rsidRDefault="719A6C3E" w:rsidP="719A6C3E">
      <w:pPr>
        <w:spacing w:after="0" w:line="360" w:lineRule="auto"/>
      </w:pPr>
    </w:p>
    <w:p w14:paraId="06236FA4" w14:textId="2FD27513" w:rsidR="719A6C3E" w:rsidRDefault="719A6C3E" w:rsidP="719A6C3E">
      <w:pPr>
        <w:spacing w:after="0" w:line="360" w:lineRule="auto"/>
      </w:pPr>
    </w:p>
    <w:p w14:paraId="0BD158AE" w14:textId="0ACE8638" w:rsidR="20DD5B5D" w:rsidRDefault="171FBDDD" w:rsidP="6DF59672">
      <w:pPr>
        <w:spacing w:after="0" w:line="360" w:lineRule="auto"/>
        <w:rPr>
          <w:b/>
          <w:bCs/>
        </w:rPr>
      </w:pPr>
      <w:r w:rsidRPr="719A6C3E">
        <w:rPr>
          <w:b/>
          <w:bCs/>
        </w:rPr>
        <w:t xml:space="preserve">Agenda for Change </w:t>
      </w:r>
      <w:r w:rsidR="597574F6" w:rsidRPr="719A6C3E">
        <w:rPr>
          <w:b/>
          <w:bCs/>
        </w:rPr>
        <w:t>(</w:t>
      </w:r>
      <w:proofErr w:type="spellStart"/>
      <w:r w:rsidR="597574F6" w:rsidRPr="719A6C3E">
        <w:rPr>
          <w:b/>
          <w:bCs/>
        </w:rPr>
        <w:t>AfC</w:t>
      </w:r>
      <w:proofErr w:type="spellEnd"/>
      <w:r w:rsidR="597574F6" w:rsidRPr="719A6C3E">
        <w:rPr>
          <w:b/>
          <w:bCs/>
        </w:rPr>
        <w:t xml:space="preserve">) </w:t>
      </w:r>
      <w:r w:rsidRPr="719A6C3E">
        <w:rPr>
          <w:b/>
          <w:bCs/>
        </w:rPr>
        <w:t>Band</w:t>
      </w:r>
      <w:r w:rsidR="424F30C4" w:rsidRPr="719A6C3E">
        <w:rPr>
          <w:b/>
          <w:bCs/>
        </w:rPr>
        <w:t>ing</w:t>
      </w:r>
    </w:p>
    <w:p w14:paraId="0446C253" w14:textId="29DBB1D9" w:rsidR="719A6C3E" w:rsidRDefault="719A6C3E" w:rsidP="719A6C3E">
      <w:pPr>
        <w:spacing w:after="0" w:line="360" w:lineRule="auto"/>
        <w:rPr>
          <w:b/>
          <w:bCs/>
        </w:rPr>
      </w:pPr>
    </w:p>
    <w:p w14:paraId="4F25A899" w14:textId="77777777" w:rsidR="005C5245" w:rsidRDefault="00A309C8" w:rsidP="005C5245">
      <w:pPr>
        <w:numPr>
          <w:ilvl w:val="0"/>
          <w:numId w:val="1"/>
        </w:numPr>
        <w:spacing w:after="0" w:line="360" w:lineRule="auto"/>
      </w:pPr>
      <w:r>
        <w:t>0.6% of respondents were Band 2</w:t>
      </w:r>
    </w:p>
    <w:p w14:paraId="46851B4D" w14:textId="77777777" w:rsidR="005C5245" w:rsidRDefault="00A309C8" w:rsidP="005C5245">
      <w:pPr>
        <w:numPr>
          <w:ilvl w:val="0"/>
          <w:numId w:val="1"/>
        </w:numPr>
        <w:spacing w:after="0" w:line="360" w:lineRule="auto"/>
      </w:pPr>
      <w:r>
        <w:t>65% of respondents were Band 3</w:t>
      </w:r>
    </w:p>
    <w:p w14:paraId="240042E4" w14:textId="48F54AC7" w:rsidR="20DD5B5D" w:rsidRDefault="00163402" w:rsidP="719A6C3E">
      <w:pPr>
        <w:numPr>
          <w:ilvl w:val="0"/>
          <w:numId w:val="1"/>
        </w:numPr>
        <w:spacing w:after="0" w:line="360" w:lineRule="auto"/>
      </w:pPr>
      <w:r>
        <w:t>34.4</w:t>
      </w:r>
      <w:r w:rsidR="00A309C8">
        <w:t>% of respondents were Band 4</w:t>
      </w:r>
    </w:p>
    <w:p w14:paraId="497566FC" w14:textId="0F67BB85" w:rsidR="20DD5B5D" w:rsidRDefault="0F0425C2" w:rsidP="719A6C3E">
      <w:pPr>
        <w:spacing w:after="0" w:line="360" w:lineRule="auto"/>
      </w:pPr>
      <w:r w:rsidRPr="719A6C3E">
        <w:rPr>
          <w:b/>
          <w:bCs/>
        </w:rPr>
        <w:t>Professions supported</w:t>
      </w:r>
    </w:p>
    <w:p w14:paraId="7FB27D84" w14:textId="67052440" w:rsidR="719A6C3E" w:rsidRDefault="719A6C3E" w:rsidP="719A6C3E">
      <w:pPr>
        <w:spacing w:after="0" w:line="360" w:lineRule="auto"/>
        <w:rPr>
          <w:b/>
          <w:bCs/>
        </w:rPr>
      </w:pPr>
    </w:p>
    <w:p w14:paraId="1CC8E942" w14:textId="516E829C" w:rsidR="005C5245" w:rsidRDefault="005C5245" w:rsidP="005C5245">
      <w:pPr>
        <w:spacing w:after="0" w:line="360" w:lineRule="auto"/>
      </w:pPr>
      <w:r>
        <w:t xml:space="preserve">Physiotherapy and Occupational Therapy were the most </w:t>
      </w:r>
      <w:r w:rsidR="13AA90CA">
        <w:t xml:space="preserve">frequently supported </w:t>
      </w:r>
      <w:r>
        <w:t>profession</w:t>
      </w:r>
      <w:r w:rsidR="2FB402E4">
        <w:t xml:space="preserve">s </w:t>
      </w:r>
    </w:p>
    <w:p w14:paraId="4FB8BC76" w14:textId="00522709" w:rsidR="005C5245" w:rsidRDefault="005C5245" w:rsidP="005C5245">
      <w:pPr>
        <w:spacing w:after="0" w:line="360" w:lineRule="auto"/>
      </w:pPr>
      <w:r>
        <w:t>(Figure 1).</w:t>
      </w:r>
    </w:p>
    <w:p w14:paraId="3DEEC669" w14:textId="77777777" w:rsidR="005C5245" w:rsidRDefault="005C5245" w:rsidP="00CF75DC">
      <w:pPr>
        <w:spacing w:after="0" w:line="360" w:lineRule="auto"/>
      </w:pPr>
    </w:p>
    <w:p w14:paraId="3E1EC537" w14:textId="77777777" w:rsidR="00492324" w:rsidRDefault="00CF75DC" w:rsidP="00CF75DC">
      <w:pPr>
        <w:spacing w:after="0" w:line="360" w:lineRule="auto"/>
      </w:pPr>
      <w:r w:rsidRPr="00E17705">
        <w:rPr>
          <w:noProof/>
          <w:lang w:eastAsia="en-GB"/>
        </w:rPr>
        <w:object w:dxaOrig="7892" w:dyaOrig="4762" w14:anchorId="37510B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i1025" type="#_x0000_t75" style="width:394.5pt;height:237.75pt;visibility:visible" o:ole="">
            <v:imagedata r:id="rId12" o:title=""/>
            <o:lock v:ext="edit" aspectratio="f"/>
          </v:shape>
          <o:OLEObject Type="Embed" ProgID="Excel.Chart.8" ShapeID="Chart 1" DrawAspect="Content" ObjectID="_1782287692" r:id="rId13">
            <o:FieldCodes>\s</o:FieldCodes>
          </o:OLEObject>
        </w:object>
      </w:r>
    </w:p>
    <w:p w14:paraId="0E74A395" w14:textId="4F5BA330" w:rsidR="00CF75DC" w:rsidRDefault="00252679" w:rsidP="00CF75DC">
      <w:pPr>
        <w:spacing w:after="0" w:line="360" w:lineRule="auto"/>
      </w:pPr>
      <w:r>
        <w:t xml:space="preserve">Figure </w:t>
      </w:r>
      <w:r w:rsidR="7799027E">
        <w:t>1</w:t>
      </w:r>
      <w:r w:rsidR="00F57746">
        <w:t xml:space="preserve">: </w:t>
      </w:r>
      <w:r w:rsidR="00CF75DC">
        <w:t>AHP profession(s) supported by HCSWs</w:t>
      </w:r>
    </w:p>
    <w:p w14:paraId="3656B9AB" w14:textId="77777777" w:rsidR="005C5245" w:rsidRDefault="005C5245" w:rsidP="00CF75DC">
      <w:pPr>
        <w:spacing w:after="0" w:line="360" w:lineRule="auto"/>
      </w:pPr>
    </w:p>
    <w:p w14:paraId="0CC0FECD" w14:textId="77777777" w:rsidR="005C5245" w:rsidRDefault="009C1306" w:rsidP="00CF75DC">
      <w:pPr>
        <w:spacing w:after="0" w:line="360" w:lineRule="auto"/>
      </w:pPr>
      <w:r>
        <w:t>“Other” included: nursing, frailty practitioner, psychology, psychiatry, pharmacy, visual impairment service,</w:t>
      </w:r>
      <w:r w:rsidR="00CF75DC">
        <w:t xml:space="preserve"> social work</w:t>
      </w:r>
      <w:r w:rsidR="005C5245">
        <w:t>.</w:t>
      </w:r>
    </w:p>
    <w:p w14:paraId="36F0AD30" w14:textId="225874E5" w:rsidR="719A6C3E" w:rsidRDefault="719A6C3E" w:rsidP="719A6C3E">
      <w:pPr>
        <w:spacing w:after="0" w:line="360" w:lineRule="auto"/>
      </w:pPr>
    </w:p>
    <w:p w14:paraId="132486C9" w14:textId="79AA6536" w:rsidR="0921C180" w:rsidRDefault="0921C180" w:rsidP="20DD5B5D">
      <w:pPr>
        <w:spacing w:after="0" w:line="360" w:lineRule="auto"/>
        <w:rPr>
          <w:b/>
          <w:bCs/>
        </w:rPr>
      </w:pPr>
      <w:r w:rsidRPr="719A6C3E">
        <w:rPr>
          <w:b/>
          <w:bCs/>
        </w:rPr>
        <w:t>Line Managers</w:t>
      </w:r>
    </w:p>
    <w:p w14:paraId="55D5092E" w14:textId="4558FFA7" w:rsidR="719A6C3E" w:rsidRDefault="719A6C3E" w:rsidP="719A6C3E">
      <w:pPr>
        <w:spacing w:after="0" w:line="360" w:lineRule="auto"/>
        <w:rPr>
          <w:b/>
          <w:bCs/>
        </w:rPr>
      </w:pPr>
    </w:p>
    <w:p w14:paraId="7C151554" w14:textId="2B9E9E8F" w:rsidR="00707C8A" w:rsidRDefault="00707C8A" w:rsidP="00CF75DC">
      <w:pPr>
        <w:numPr>
          <w:ilvl w:val="0"/>
          <w:numId w:val="2"/>
        </w:numPr>
        <w:spacing w:after="0" w:line="360" w:lineRule="auto"/>
      </w:pPr>
      <w:r>
        <w:t xml:space="preserve">94% </w:t>
      </w:r>
      <w:r w:rsidR="2F0C2352">
        <w:t xml:space="preserve">of </w:t>
      </w:r>
      <w:r>
        <w:t>line managers were AHP background</w:t>
      </w:r>
    </w:p>
    <w:p w14:paraId="08E17F25" w14:textId="2554D426" w:rsidR="00707C8A" w:rsidRDefault="00707C8A" w:rsidP="00CF75DC">
      <w:pPr>
        <w:numPr>
          <w:ilvl w:val="0"/>
          <w:numId w:val="2"/>
        </w:numPr>
        <w:spacing w:after="0" w:line="360" w:lineRule="auto"/>
      </w:pPr>
      <w:r>
        <w:t xml:space="preserve">4% </w:t>
      </w:r>
      <w:r w:rsidR="3FEAD58A">
        <w:t xml:space="preserve">of </w:t>
      </w:r>
      <w:r>
        <w:t>line managers were nursing background</w:t>
      </w:r>
    </w:p>
    <w:p w14:paraId="5A761C57" w14:textId="52167EE8" w:rsidR="00707C8A" w:rsidRDefault="00707C8A" w:rsidP="6DF59672">
      <w:pPr>
        <w:numPr>
          <w:ilvl w:val="0"/>
          <w:numId w:val="2"/>
        </w:numPr>
        <w:spacing w:after="0" w:line="360" w:lineRule="auto"/>
      </w:pPr>
      <w:r>
        <w:t>2% reported</w:t>
      </w:r>
      <w:r w:rsidR="3B40F7E1">
        <w:t xml:space="preserve"> being</w:t>
      </w:r>
      <w:r>
        <w:t xml:space="preserve"> line managed by </w:t>
      </w:r>
      <w:r w:rsidR="295C36DF">
        <w:t>Health</w:t>
      </w:r>
      <w:r w:rsidR="5652BEEC">
        <w:t xml:space="preserve"> and </w:t>
      </w:r>
      <w:r>
        <w:t>S</w:t>
      </w:r>
      <w:r w:rsidR="05CA7416">
        <w:t xml:space="preserve">ocial </w:t>
      </w:r>
      <w:r>
        <w:t>C</w:t>
      </w:r>
      <w:r w:rsidR="0BFC2B56">
        <w:t xml:space="preserve">are </w:t>
      </w:r>
      <w:r>
        <w:t>P</w:t>
      </w:r>
      <w:r w:rsidR="3C7AA768">
        <w:t>artnership (HSCP)</w:t>
      </w:r>
    </w:p>
    <w:p w14:paraId="50828554" w14:textId="2C6ACF8E" w:rsidR="719A6C3E" w:rsidRDefault="719A6C3E" w:rsidP="719A6C3E">
      <w:pPr>
        <w:spacing w:after="0" w:line="360" w:lineRule="auto"/>
        <w:rPr>
          <w:color w:val="FF0000"/>
        </w:rPr>
      </w:pPr>
    </w:p>
    <w:p w14:paraId="45FB0818" w14:textId="2E70A03A" w:rsidR="00BD5B2E" w:rsidRDefault="442C54B1" w:rsidP="20DD5B5D">
      <w:pPr>
        <w:spacing w:after="0" w:line="360" w:lineRule="auto"/>
        <w:rPr>
          <w:b/>
          <w:bCs/>
        </w:rPr>
      </w:pPr>
      <w:r w:rsidRPr="719A6C3E">
        <w:rPr>
          <w:b/>
          <w:bCs/>
        </w:rPr>
        <w:t>Work base</w:t>
      </w:r>
    </w:p>
    <w:p w14:paraId="6EBA6674" w14:textId="3538F157" w:rsidR="719A6C3E" w:rsidRDefault="719A6C3E" w:rsidP="719A6C3E">
      <w:pPr>
        <w:spacing w:after="0" w:line="360" w:lineRule="auto"/>
        <w:rPr>
          <w:b/>
          <w:bCs/>
        </w:rPr>
      </w:pPr>
    </w:p>
    <w:p w14:paraId="663B29C3" w14:textId="77777777" w:rsidR="00BD5B2E" w:rsidRDefault="00BD5B2E" w:rsidP="00CF75DC">
      <w:pPr>
        <w:spacing w:after="0" w:line="360" w:lineRule="auto"/>
      </w:pPr>
      <w:r>
        <w:t>Good representation from across the health</w:t>
      </w:r>
      <w:r w:rsidR="00674C8A">
        <w:t xml:space="preserve"> </w:t>
      </w:r>
      <w:r>
        <w:t>board when looking at work base address.</w:t>
      </w:r>
      <w:r w:rsidR="00122E8F">
        <w:t xml:space="preserve">  Representation from </w:t>
      </w:r>
      <w:r w:rsidR="00674C8A">
        <w:t xml:space="preserve">the </w:t>
      </w:r>
      <w:r w:rsidR="00122E8F">
        <w:t xml:space="preserve">majority of acute sites (QEUH, RAH, GRI, </w:t>
      </w:r>
      <w:proofErr w:type="spellStart"/>
      <w:r w:rsidR="00122E8F">
        <w:t>Stobhill</w:t>
      </w:r>
      <w:proofErr w:type="spellEnd"/>
      <w:r w:rsidR="00122E8F">
        <w:t xml:space="preserve">, Vale of Leven, GGH, </w:t>
      </w:r>
      <w:proofErr w:type="spellStart"/>
      <w:r w:rsidR="00122E8F">
        <w:t>Beatson</w:t>
      </w:r>
      <w:proofErr w:type="spellEnd"/>
      <w:r w:rsidR="00122E8F">
        <w:t xml:space="preserve">, </w:t>
      </w:r>
      <w:proofErr w:type="spellStart"/>
      <w:r w:rsidR="00122E8F">
        <w:t>Leverndale</w:t>
      </w:r>
      <w:proofErr w:type="spellEnd"/>
      <w:r w:rsidR="00122E8F">
        <w:t xml:space="preserve">, </w:t>
      </w:r>
      <w:proofErr w:type="spellStart"/>
      <w:r w:rsidR="00122E8F">
        <w:t>Dykebar</w:t>
      </w:r>
      <w:proofErr w:type="spellEnd"/>
      <w:r w:rsidR="00122E8F">
        <w:t xml:space="preserve">, IRH, VIC, RHSC, </w:t>
      </w:r>
      <w:proofErr w:type="spellStart"/>
      <w:r w:rsidR="00122E8F">
        <w:t>Lightburn</w:t>
      </w:r>
      <w:proofErr w:type="spellEnd"/>
      <w:r w:rsidR="00122E8F">
        <w:t>).</w:t>
      </w:r>
    </w:p>
    <w:p w14:paraId="049F31CB" w14:textId="77777777" w:rsidR="005C5245" w:rsidRDefault="005C5245" w:rsidP="00CF75DC">
      <w:pPr>
        <w:spacing w:after="0" w:line="360" w:lineRule="auto"/>
      </w:pPr>
    </w:p>
    <w:p w14:paraId="354ABDCB" w14:textId="119400E3" w:rsidR="00ED53B5" w:rsidRDefault="00122E8F" w:rsidP="6DF59672">
      <w:pPr>
        <w:spacing w:after="0" w:line="360" w:lineRule="auto"/>
        <w:rPr>
          <w:b/>
          <w:bCs/>
        </w:rPr>
      </w:pPr>
      <w:r>
        <w:lastRenderedPageBreak/>
        <w:t>Represent</w:t>
      </w:r>
      <w:r w:rsidR="00B91632">
        <w:t>ation from all HSCP areas</w:t>
      </w:r>
      <w:r>
        <w:t xml:space="preserve"> (Renfrewshire, Glasgow South, </w:t>
      </w:r>
      <w:r w:rsidR="0060635A">
        <w:t xml:space="preserve">Glasgow North East, Glasgow North West, East Renfrewshire, </w:t>
      </w:r>
      <w:r w:rsidR="00B91632">
        <w:t>West Dun</w:t>
      </w:r>
      <w:r w:rsidR="7BDBE576">
        <w:t>bartonshire</w:t>
      </w:r>
      <w:r w:rsidR="00B91632">
        <w:t>, East Dun</w:t>
      </w:r>
      <w:r w:rsidR="548A21C0">
        <w:t xml:space="preserve">bartonshire and </w:t>
      </w:r>
      <w:r w:rsidR="00B91632">
        <w:t>Inverclyde</w:t>
      </w:r>
      <w:r w:rsidR="00AE1F86">
        <w:t>) and including specialty areas such as rehab</w:t>
      </w:r>
      <w:r w:rsidR="72B7BD56">
        <w:t>ilitation</w:t>
      </w:r>
      <w:r w:rsidR="00AE1F86">
        <w:t>, mental health, children’s services, learning disabilities</w:t>
      </w:r>
      <w:r w:rsidR="066FF311">
        <w:t xml:space="preserve"> and</w:t>
      </w:r>
      <w:r w:rsidR="00AE1F86">
        <w:t xml:space="preserve"> long </w:t>
      </w:r>
      <w:proofErr w:type="spellStart"/>
      <w:r w:rsidR="00AE1F86">
        <w:t>covid</w:t>
      </w:r>
      <w:proofErr w:type="spellEnd"/>
      <w:r w:rsidR="00AE1F86">
        <w:t xml:space="preserve"> service.</w:t>
      </w:r>
    </w:p>
    <w:p w14:paraId="289EE90C" w14:textId="044FDCDF" w:rsidR="719A6C3E" w:rsidRDefault="719A6C3E" w:rsidP="719A6C3E">
      <w:pPr>
        <w:spacing w:after="0" w:line="360" w:lineRule="auto"/>
      </w:pPr>
    </w:p>
    <w:p w14:paraId="452452B6" w14:textId="23F09A7A" w:rsidR="719A6C3E" w:rsidRDefault="719A6C3E" w:rsidP="719A6C3E">
      <w:pPr>
        <w:spacing w:after="0" w:line="360" w:lineRule="auto"/>
      </w:pPr>
    </w:p>
    <w:p w14:paraId="62486C05" w14:textId="2671B16A" w:rsidR="00ED53B5" w:rsidRDefault="033F5D3E" w:rsidP="20DD5B5D">
      <w:pPr>
        <w:spacing w:after="0" w:line="360" w:lineRule="auto"/>
        <w:rPr>
          <w:b/>
          <w:bCs/>
        </w:rPr>
      </w:pPr>
      <w:r w:rsidRPr="719A6C3E">
        <w:rPr>
          <w:b/>
          <w:bCs/>
        </w:rPr>
        <w:t>Time in current role</w:t>
      </w:r>
    </w:p>
    <w:p w14:paraId="30A1A11B" w14:textId="7503A442" w:rsidR="719A6C3E" w:rsidRDefault="719A6C3E" w:rsidP="719A6C3E">
      <w:pPr>
        <w:spacing w:after="0" w:line="360" w:lineRule="auto"/>
        <w:rPr>
          <w:b/>
          <w:bCs/>
        </w:rPr>
      </w:pPr>
    </w:p>
    <w:p w14:paraId="2DF799CA" w14:textId="77777777" w:rsidR="00BC44D7" w:rsidRDefault="00BC44D7" w:rsidP="00CF75DC">
      <w:pPr>
        <w:spacing w:after="0" w:line="360" w:lineRule="auto"/>
      </w:pPr>
      <w:r>
        <w:t>The highest percentage of staff had been in their current role either between 1 and 5 years or over 10 years</w:t>
      </w:r>
      <w:r w:rsidR="005C5245">
        <w:t xml:space="preserve"> (Figure 2).</w:t>
      </w:r>
    </w:p>
    <w:p w14:paraId="4101652C" w14:textId="77777777" w:rsidR="00ED53B5" w:rsidRDefault="00ED53B5" w:rsidP="00CF75DC">
      <w:pPr>
        <w:spacing w:after="0" w:line="360" w:lineRule="auto"/>
      </w:pPr>
    </w:p>
    <w:p w14:paraId="2E77E39A" w14:textId="77777777" w:rsidR="00122E8F" w:rsidRDefault="005C5245" w:rsidP="00CF75DC">
      <w:pPr>
        <w:spacing w:after="0" w:line="360" w:lineRule="auto"/>
      </w:pPr>
      <w:r w:rsidRPr="00E17705">
        <w:rPr>
          <w:noProof/>
          <w:lang w:eastAsia="en-GB"/>
        </w:rPr>
        <w:object w:dxaOrig="7220" w:dyaOrig="4340" w14:anchorId="5951B86D">
          <v:shape id="_x0000_i1026" type="#_x0000_t75" style="width:360.75pt;height:216.75pt;visibility:visible" o:ole="">
            <v:imagedata r:id="rId14" o:title=""/>
            <o:lock v:ext="edit" aspectratio="f"/>
          </v:shape>
          <o:OLEObject Type="Embed" ProgID="Excel.Chart.8" ShapeID="_x0000_i1026" DrawAspect="Content" ObjectID="_1782287693" r:id="rId15">
            <o:FieldCodes>\s</o:FieldCodes>
          </o:OLEObject>
        </w:object>
      </w:r>
    </w:p>
    <w:p w14:paraId="4A54DE1E" w14:textId="3AC03D6E" w:rsidR="00B91632" w:rsidRDefault="00252679" w:rsidP="00CF75DC">
      <w:pPr>
        <w:spacing w:after="0" w:line="360" w:lineRule="auto"/>
      </w:pPr>
      <w:r>
        <w:t xml:space="preserve">Figure </w:t>
      </w:r>
      <w:r w:rsidR="2B480FCC">
        <w:t>2</w:t>
      </w:r>
      <w:r w:rsidR="005C5245">
        <w:t>: Time in current HCSW role</w:t>
      </w:r>
    </w:p>
    <w:p w14:paraId="4B99056E" w14:textId="77777777" w:rsidR="005C5245" w:rsidRDefault="005C5245" w:rsidP="00CF75DC">
      <w:pPr>
        <w:spacing w:after="0" w:line="360" w:lineRule="auto"/>
      </w:pPr>
    </w:p>
    <w:p w14:paraId="07FCA90C" w14:textId="77777777" w:rsidR="00B91632" w:rsidRDefault="00751F0B" w:rsidP="00CF75DC">
      <w:pPr>
        <w:numPr>
          <w:ilvl w:val="0"/>
          <w:numId w:val="3"/>
        </w:numPr>
        <w:spacing w:after="0" w:line="360" w:lineRule="auto"/>
      </w:pPr>
      <w:r>
        <w:t>51% had been employed as an AHP HCSW prior to their current post</w:t>
      </w:r>
    </w:p>
    <w:p w14:paraId="08FA1E86" w14:textId="77777777" w:rsidR="00751F0B" w:rsidRDefault="00751F0B" w:rsidP="00CF75DC">
      <w:pPr>
        <w:numPr>
          <w:ilvl w:val="0"/>
          <w:numId w:val="3"/>
        </w:numPr>
        <w:spacing w:after="0" w:line="360" w:lineRule="auto"/>
      </w:pPr>
      <w:r>
        <w:t>49% had not been employed as an AHP HCSW prior to their current post</w:t>
      </w:r>
    </w:p>
    <w:p w14:paraId="1299C43A" w14:textId="77777777" w:rsidR="00BE2F06" w:rsidRDefault="00BE2F06" w:rsidP="00CF75DC">
      <w:pPr>
        <w:spacing w:after="0" w:line="360" w:lineRule="auto"/>
      </w:pPr>
    </w:p>
    <w:p w14:paraId="4B4AADD4" w14:textId="44CD2DD1" w:rsidR="0DF60E95" w:rsidRDefault="0DF60E95" w:rsidP="0DF60E95">
      <w:pPr>
        <w:spacing w:after="0" w:line="360" w:lineRule="auto"/>
      </w:pPr>
    </w:p>
    <w:p w14:paraId="16651139" w14:textId="7D9A5D01" w:rsidR="0DF60E95" w:rsidRDefault="0DF60E95" w:rsidP="0DF60E95">
      <w:pPr>
        <w:spacing w:after="0" w:line="360" w:lineRule="auto"/>
      </w:pPr>
    </w:p>
    <w:p w14:paraId="2AE1B868" w14:textId="76DF2F10" w:rsidR="0DF60E95" w:rsidRDefault="0DF60E95" w:rsidP="0DF60E95">
      <w:pPr>
        <w:spacing w:after="0" w:line="360" w:lineRule="auto"/>
      </w:pPr>
    </w:p>
    <w:p w14:paraId="78C9768C" w14:textId="25FF5E83" w:rsidR="0DF60E95" w:rsidRDefault="0DF60E95" w:rsidP="0DF60E95">
      <w:pPr>
        <w:spacing w:after="0" w:line="360" w:lineRule="auto"/>
      </w:pPr>
    </w:p>
    <w:p w14:paraId="44B41D60" w14:textId="4AB6E0C4" w:rsidR="0DF60E95" w:rsidRDefault="0DF60E95" w:rsidP="0DF60E95">
      <w:pPr>
        <w:spacing w:after="0" w:line="360" w:lineRule="auto"/>
      </w:pPr>
    </w:p>
    <w:p w14:paraId="5DDC9F9F" w14:textId="1E4205CF" w:rsidR="0DF60E95" w:rsidRDefault="0DF60E95" w:rsidP="0DF60E95">
      <w:pPr>
        <w:spacing w:after="0" w:line="360" w:lineRule="auto"/>
      </w:pPr>
    </w:p>
    <w:p w14:paraId="44091CB5" w14:textId="7D62AE7E" w:rsidR="0DF60E95" w:rsidRDefault="0DF60E95" w:rsidP="0DF60E95">
      <w:pPr>
        <w:spacing w:after="0" w:line="360" w:lineRule="auto"/>
      </w:pPr>
    </w:p>
    <w:p w14:paraId="3E604941" w14:textId="77777777" w:rsidR="00751F0B" w:rsidRDefault="00751F0B" w:rsidP="00CF75DC">
      <w:pPr>
        <w:spacing w:after="0" w:line="360" w:lineRule="auto"/>
      </w:pPr>
      <w:r>
        <w:lastRenderedPageBreak/>
        <w:t>Of those who were employed as an AHP HCSW prior to their current post:</w:t>
      </w:r>
    </w:p>
    <w:p w14:paraId="2909A441" w14:textId="106612E8" w:rsidR="20DD5B5D" w:rsidRDefault="20DD5B5D" w:rsidP="20DD5B5D">
      <w:pPr>
        <w:spacing w:after="0" w:line="360" w:lineRule="auto"/>
      </w:pPr>
    </w:p>
    <w:p w14:paraId="28B8576A" w14:textId="67568C45" w:rsidR="1269730E" w:rsidRDefault="1269730E" w:rsidP="719A6C3E">
      <w:pPr>
        <w:spacing w:after="0" w:line="360" w:lineRule="auto"/>
      </w:pPr>
      <w:r>
        <w:rPr>
          <w:noProof/>
          <w:lang w:eastAsia="en-GB"/>
        </w:rPr>
        <w:drawing>
          <wp:inline distT="0" distB="0" distL="0" distR="0" wp14:anchorId="3BCD684A" wp14:editId="56049C31">
            <wp:extent cx="4584592" cy="2755631"/>
            <wp:effectExtent l="0" t="0" r="0" b="0"/>
            <wp:docPr id="417919272" name="Picture 417919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4584592" cy="2755631"/>
                    </a:xfrm>
                    <a:prstGeom prst="rect">
                      <a:avLst/>
                    </a:prstGeom>
                  </pic:spPr>
                </pic:pic>
              </a:graphicData>
            </a:graphic>
          </wp:inline>
        </w:drawing>
      </w:r>
    </w:p>
    <w:p w14:paraId="2C8FA98A" w14:textId="4A78FD7F" w:rsidR="1269730E" w:rsidRDefault="1269730E" w:rsidP="719A6C3E">
      <w:pPr>
        <w:spacing w:after="0" w:line="360" w:lineRule="auto"/>
      </w:pPr>
      <w:r w:rsidRPr="0DF60E95">
        <w:t xml:space="preserve">Figure 3: Time </w:t>
      </w:r>
      <w:r w:rsidR="6C3FD201" w:rsidRPr="0DF60E95">
        <w:t xml:space="preserve">working </w:t>
      </w:r>
      <w:r w:rsidRPr="0DF60E95">
        <w:t>in AHP HCSW post prior to current post</w:t>
      </w:r>
    </w:p>
    <w:p w14:paraId="358FBF7A" w14:textId="3038852C" w:rsidR="719A6C3E" w:rsidRDefault="719A6C3E" w:rsidP="719A6C3E">
      <w:pPr>
        <w:spacing w:after="0" w:line="360" w:lineRule="auto"/>
        <w:rPr>
          <w:b/>
          <w:bCs/>
        </w:rPr>
      </w:pPr>
    </w:p>
    <w:p w14:paraId="0AA078CA" w14:textId="1F151B58" w:rsidR="719A6C3E" w:rsidRDefault="719A6C3E" w:rsidP="719A6C3E">
      <w:pPr>
        <w:spacing w:after="0" w:line="360" w:lineRule="auto"/>
        <w:rPr>
          <w:b/>
          <w:bCs/>
        </w:rPr>
      </w:pPr>
    </w:p>
    <w:p w14:paraId="563E034D" w14:textId="416D6749" w:rsidR="20DD5B5D" w:rsidRDefault="24A28E7F" w:rsidP="719A6C3E">
      <w:pPr>
        <w:spacing w:after="0" w:line="360" w:lineRule="auto"/>
        <w:rPr>
          <w:b/>
          <w:bCs/>
        </w:rPr>
      </w:pPr>
      <w:r w:rsidRPr="719A6C3E">
        <w:rPr>
          <w:b/>
          <w:bCs/>
        </w:rPr>
        <w:t>Educational experience</w:t>
      </w:r>
    </w:p>
    <w:p w14:paraId="78FA43AE" w14:textId="08030F12" w:rsidR="719A6C3E" w:rsidRDefault="719A6C3E" w:rsidP="719A6C3E">
      <w:pPr>
        <w:spacing w:after="0" w:line="360" w:lineRule="auto"/>
        <w:rPr>
          <w:b/>
          <w:bCs/>
        </w:rPr>
      </w:pPr>
    </w:p>
    <w:p w14:paraId="2FCB19C1" w14:textId="77777777" w:rsidR="00F10641" w:rsidRDefault="00F10641" w:rsidP="00CF75DC">
      <w:pPr>
        <w:spacing w:after="0" w:line="360" w:lineRule="auto"/>
      </w:pPr>
      <w:r>
        <w:t>84% of AHP HCSW staff stated they had undertaken further study since leaving school.</w:t>
      </w:r>
    </w:p>
    <w:p w14:paraId="0EFBA744" w14:textId="1CED95A1" w:rsidR="00F10641" w:rsidRDefault="00F10641" w:rsidP="00CF75DC">
      <w:pPr>
        <w:spacing w:after="0" w:line="360" w:lineRule="auto"/>
      </w:pPr>
      <w:r>
        <w:t>Examples of which included: SVQ, HNC, HND, DipHE</w:t>
      </w:r>
      <w:r w:rsidR="00477349">
        <w:t xml:space="preserve">.  </w:t>
      </w:r>
      <w:r>
        <w:t>30% of the above respondents reported they had undertaken degree courses</w:t>
      </w:r>
      <w:r w:rsidR="392F251B">
        <w:t>.</w:t>
      </w:r>
    </w:p>
    <w:p w14:paraId="0562CB0E" w14:textId="7C78898C" w:rsidR="00ED53B5" w:rsidRDefault="00ED53B5" w:rsidP="47FB1D6E">
      <w:pPr>
        <w:spacing w:after="0" w:line="360" w:lineRule="auto"/>
      </w:pPr>
    </w:p>
    <w:p w14:paraId="543694B2" w14:textId="6CE76FE7" w:rsidR="6DF59672" w:rsidRDefault="6DF59672" w:rsidP="6DF59672">
      <w:pPr>
        <w:spacing w:after="0" w:line="360" w:lineRule="auto"/>
        <w:rPr>
          <w:b/>
          <w:bCs/>
        </w:rPr>
      </w:pPr>
    </w:p>
    <w:p w14:paraId="74BEEF30" w14:textId="3B9794CC" w:rsidR="20DD5B5D" w:rsidRDefault="009B730C" w:rsidP="20DD5B5D">
      <w:pPr>
        <w:spacing w:after="0" w:line="360" w:lineRule="auto"/>
        <w:rPr>
          <w:b/>
          <w:bCs/>
        </w:rPr>
      </w:pPr>
      <w:r w:rsidRPr="719A6C3E">
        <w:rPr>
          <w:b/>
          <w:bCs/>
        </w:rPr>
        <w:t>Career development and promotion</w:t>
      </w:r>
    </w:p>
    <w:p w14:paraId="281B035F" w14:textId="2046468F" w:rsidR="719A6C3E" w:rsidRDefault="719A6C3E" w:rsidP="719A6C3E">
      <w:pPr>
        <w:spacing w:after="0" w:line="360" w:lineRule="auto"/>
        <w:rPr>
          <w:b/>
          <w:bCs/>
        </w:rPr>
      </w:pPr>
    </w:p>
    <w:p w14:paraId="77804170" w14:textId="77777777" w:rsidR="004956E3" w:rsidRDefault="004956E3" w:rsidP="00CF75DC">
      <w:pPr>
        <w:spacing w:after="0" w:line="360" w:lineRule="auto"/>
      </w:pPr>
      <w:r>
        <w:t>When asked if interested in seeking promotion to a higher band:</w:t>
      </w:r>
    </w:p>
    <w:p w14:paraId="62EBF3C5" w14:textId="77777777" w:rsidR="00252679" w:rsidRDefault="00252679" w:rsidP="00CF75DC">
      <w:pPr>
        <w:spacing w:after="0" w:line="360" w:lineRule="auto"/>
      </w:pPr>
    </w:p>
    <w:p w14:paraId="7BD0047E" w14:textId="2D015BFE" w:rsidR="004956E3" w:rsidRDefault="00252679" w:rsidP="00477349">
      <w:pPr>
        <w:spacing w:after="0" w:line="360" w:lineRule="auto"/>
      </w:pPr>
      <w:r w:rsidRPr="00E17705">
        <w:rPr>
          <w:noProof/>
          <w:lang w:eastAsia="en-GB"/>
        </w:rPr>
        <w:object w:dxaOrig="7220" w:dyaOrig="4340" w14:anchorId="1242BB42">
          <v:shape id="_x0000_i1027" type="#_x0000_t75" style="width:360.75pt;height:216.75pt;visibility:visible" o:ole="">
            <v:imagedata r:id="rId17" o:title=""/>
            <o:lock v:ext="edit" aspectratio="f"/>
          </v:shape>
          <o:OLEObject Type="Embed" ProgID="Excel.Chart.8" ShapeID="_x0000_i1027" DrawAspect="Content" ObjectID="_1782287694" r:id="rId18">
            <o:FieldCodes>\s</o:FieldCodes>
          </o:OLEObject>
        </w:object>
      </w:r>
      <w:r w:rsidR="6CCEC30A">
        <w:t>W</w:t>
      </w:r>
    </w:p>
    <w:p w14:paraId="67E5A078" w14:textId="0DFE2DD3" w:rsidR="00C34E01" w:rsidRDefault="00252679" w:rsidP="00CF75DC">
      <w:pPr>
        <w:spacing w:after="0" w:line="360" w:lineRule="auto"/>
      </w:pPr>
      <w:r>
        <w:t xml:space="preserve">Figure </w:t>
      </w:r>
      <w:r w:rsidR="2678D3E9">
        <w:t>4</w:t>
      </w:r>
      <w:r w:rsidR="00477349">
        <w:t xml:space="preserve">: </w:t>
      </w:r>
      <w:r w:rsidR="00C34E01">
        <w:t>HCSWs interested in seeking promotion to a higher band.</w:t>
      </w:r>
    </w:p>
    <w:p w14:paraId="6D98A12B" w14:textId="77777777" w:rsidR="00C34E01" w:rsidRDefault="00C34E01" w:rsidP="00CF75DC">
      <w:pPr>
        <w:spacing w:after="0" w:line="360" w:lineRule="auto"/>
      </w:pPr>
    </w:p>
    <w:p w14:paraId="1F009721" w14:textId="77777777" w:rsidR="004956E3" w:rsidRDefault="009B730C" w:rsidP="00CF75DC">
      <w:pPr>
        <w:spacing w:after="0" w:line="360" w:lineRule="auto"/>
      </w:pPr>
      <w:r>
        <w:t xml:space="preserve">Themes: </w:t>
      </w:r>
      <w:r w:rsidR="004956E3">
        <w:t>When</w:t>
      </w:r>
      <w:r w:rsidR="00674C8A">
        <w:t xml:space="preserve"> asked what support(s) </w:t>
      </w:r>
      <w:r w:rsidR="004956E3">
        <w:t>would hel</w:t>
      </w:r>
      <w:r>
        <w:t>p achieve promotion…</w:t>
      </w:r>
    </w:p>
    <w:p w14:paraId="7D3E6276" w14:textId="77777777" w:rsidR="003B33B7" w:rsidRDefault="003B33B7" w:rsidP="00CF75DC">
      <w:pPr>
        <w:numPr>
          <w:ilvl w:val="0"/>
          <w:numId w:val="14"/>
        </w:numPr>
        <w:spacing w:after="0" w:line="360" w:lineRule="auto"/>
      </w:pPr>
      <w:r>
        <w:t>Apprenticeships to support AHP qualification/ opportunity to “earn and learn”</w:t>
      </w:r>
    </w:p>
    <w:p w14:paraId="0AEDDBCA" w14:textId="77777777" w:rsidR="004956E3" w:rsidRDefault="00BE2F06" w:rsidP="00CF75DC">
      <w:pPr>
        <w:numPr>
          <w:ilvl w:val="0"/>
          <w:numId w:val="5"/>
        </w:numPr>
        <w:spacing w:after="0" w:line="360" w:lineRule="auto"/>
      </w:pPr>
      <w:r>
        <w:t>Support from line managers</w:t>
      </w:r>
      <w:r w:rsidR="00286597">
        <w:t>, open approach to discussing new learning and career progression</w:t>
      </w:r>
    </w:p>
    <w:p w14:paraId="34AED1B5" w14:textId="77777777" w:rsidR="00BE2F06" w:rsidRDefault="00BE2F06" w:rsidP="00CF75DC">
      <w:pPr>
        <w:numPr>
          <w:ilvl w:val="0"/>
          <w:numId w:val="5"/>
        </w:numPr>
        <w:spacing w:after="0" w:line="360" w:lineRule="auto"/>
      </w:pPr>
      <w:r>
        <w:t>Learning and development opportunities i</w:t>
      </w:r>
      <w:r w:rsidR="00163402">
        <w:t>.</w:t>
      </w:r>
      <w:r>
        <w:t>e</w:t>
      </w:r>
      <w:r w:rsidR="00163402">
        <w:t>.</w:t>
      </w:r>
      <w:r>
        <w:t xml:space="preserve"> courses, pr</w:t>
      </w:r>
      <w:r w:rsidR="00C30BF9">
        <w:t>ojects</w:t>
      </w:r>
      <w:r>
        <w:t xml:space="preserve"> </w:t>
      </w:r>
    </w:p>
    <w:p w14:paraId="44CCB9F6" w14:textId="77777777" w:rsidR="006E63AB" w:rsidRDefault="006E63AB" w:rsidP="00CF75DC">
      <w:pPr>
        <w:numPr>
          <w:ilvl w:val="0"/>
          <w:numId w:val="5"/>
        </w:numPr>
        <w:spacing w:after="0" w:line="360" w:lineRule="auto"/>
      </w:pPr>
      <w:r>
        <w:t>Increased availability of AHP Band 4 roles</w:t>
      </w:r>
    </w:p>
    <w:p w14:paraId="2F368CE3" w14:textId="77777777" w:rsidR="006E63AB" w:rsidRDefault="006E63AB" w:rsidP="00CF75DC">
      <w:pPr>
        <w:numPr>
          <w:ilvl w:val="0"/>
          <w:numId w:val="5"/>
        </w:numPr>
        <w:spacing w:after="0" w:line="360" w:lineRule="auto"/>
      </w:pPr>
      <w:r>
        <w:t>Additional learning within role i</w:t>
      </w:r>
      <w:r w:rsidR="00163402">
        <w:t>.</w:t>
      </w:r>
      <w:r>
        <w:t>e</w:t>
      </w:r>
      <w:r w:rsidR="00163402">
        <w:t>.</w:t>
      </w:r>
      <w:r>
        <w:t xml:space="preserve"> working in multiple departments, additional responsibilities,</w:t>
      </w:r>
      <w:r w:rsidR="00D64C53">
        <w:t xml:space="preserve"> scope to expand role</w:t>
      </w:r>
      <w:r w:rsidR="00286597">
        <w:t>, shadowing senior colleagues</w:t>
      </w:r>
    </w:p>
    <w:p w14:paraId="63B552AA" w14:textId="77777777" w:rsidR="006E63AB" w:rsidRDefault="006E63AB" w:rsidP="00CF75DC">
      <w:pPr>
        <w:numPr>
          <w:ilvl w:val="0"/>
          <w:numId w:val="5"/>
        </w:numPr>
        <w:spacing w:after="0" w:line="360" w:lineRule="auto"/>
      </w:pPr>
      <w:r>
        <w:t>Fast track options based on knowledge and experience</w:t>
      </w:r>
    </w:p>
    <w:p w14:paraId="24AB3319" w14:textId="77777777" w:rsidR="006E63AB" w:rsidRDefault="006E63AB" w:rsidP="00CF75DC">
      <w:pPr>
        <w:numPr>
          <w:ilvl w:val="0"/>
          <w:numId w:val="5"/>
        </w:numPr>
        <w:spacing w:after="0" w:line="360" w:lineRule="auto"/>
      </w:pPr>
      <w:r>
        <w:t xml:space="preserve">Time off </w:t>
      </w:r>
      <w:r w:rsidR="00DF5396">
        <w:t xml:space="preserve">and funding </w:t>
      </w:r>
      <w:r>
        <w:t>to attend training courses</w:t>
      </w:r>
    </w:p>
    <w:p w14:paraId="5FB68D7F" w14:textId="77777777" w:rsidR="00DF5396" w:rsidRDefault="00DF5396" w:rsidP="00CF75DC">
      <w:pPr>
        <w:numPr>
          <w:ilvl w:val="0"/>
          <w:numId w:val="5"/>
        </w:numPr>
        <w:spacing w:after="0" w:line="360" w:lineRule="auto"/>
      </w:pPr>
      <w:r>
        <w:t>Clear guidance on how to achieve a higher banding, pathways and resource materials</w:t>
      </w:r>
    </w:p>
    <w:p w14:paraId="28B54196" w14:textId="77777777" w:rsidR="006E63AB" w:rsidRDefault="00DF5396" w:rsidP="00CF75DC">
      <w:pPr>
        <w:numPr>
          <w:ilvl w:val="0"/>
          <w:numId w:val="5"/>
        </w:numPr>
        <w:spacing w:after="0" w:line="360" w:lineRule="auto"/>
      </w:pPr>
      <w:r>
        <w:t xml:space="preserve">Time away from clinical caseload for shadowing/in house training </w:t>
      </w:r>
    </w:p>
    <w:p w14:paraId="2485A6DD" w14:textId="77777777" w:rsidR="00DF5396" w:rsidRDefault="00060110" w:rsidP="00CF75DC">
      <w:pPr>
        <w:numPr>
          <w:ilvl w:val="0"/>
          <w:numId w:val="5"/>
        </w:numPr>
        <w:spacing w:after="0" w:line="360" w:lineRule="auto"/>
      </w:pPr>
      <w:r>
        <w:t>Job and development opportunities highlighted</w:t>
      </w:r>
      <w:r w:rsidR="003B33B7">
        <w:t xml:space="preserve"> to staff</w:t>
      </w:r>
    </w:p>
    <w:p w14:paraId="2946DB82" w14:textId="1002B1CE" w:rsidR="00822825" w:rsidRDefault="00060110" w:rsidP="6DF59672">
      <w:pPr>
        <w:numPr>
          <w:ilvl w:val="0"/>
          <w:numId w:val="5"/>
        </w:numPr>
        <w:spacing w:after="0" w:line="360" w:lineRule="auto"/>
      </w:pPr>
      <w:r>
        <w:t>Support from colleagues with job applications/ interview techniques</w:t>
      </w:r>
    </w:p>
    <w:p w14:paraId="5B6DD0A8" w14:textId="1D21ACB8" w:rsidR="6DF59672" w:rsidRDefault="6DF59672" w:rsidP="719A6C3E">
      <w:pPr>
        <w:spacing w:after="0" w:line="360" w:lineRule="auto"/>
      </w:pPr>
    </w:p>
    <w:p w14:paraId="6B776E7A" w14:textId="77777777" w:rsidR="00822825" w:rsidRDefault="009B730C" w:rsidP="00CF75DC">
      <w:pPr>
        <w:spacing w:after="0" w:line="360" w:lineRule="auto"/>
      </w:pPr>
      <w:r>
        <w:t xml:space="preserve">Themes: </w:t>
      </w:r>
      <w:r w:rsidR="00822825">
        <w:t>When asked to outline any potential barriers that may</w:t>
      </w:r>
      <w:r>
        <w:t xml:space="preserve"> prevent achieving promotion…</w:t>
      </w:r>
    </w:p>
    <w:p w14:paraId="2FC47095" w14:textId="77777777" w:rsidR="00C30BF9" w:rsidRDefault="00C30BF9" w:rsidP="00CF75DC">
      <w:pPr>
        <w:numPr>
          <w:ilvl w:val="0"/>
          <w:numId w:val="7"/>
        </w:numPr>
        <w:spacing w:after="0" w:line="360" w:lineRule="auto"/>
      </w:pPr>
      <w:r>
        <w:t>Lack of Band 4 positions within scope of practice</w:t>
      </w:r>
    </w:p>
    <w:p w14:paraId="40EDB20C" w14:textId="77777777" w:rsidR="00C30BF9" w:rsidRDefault="00C30BF9" w:rsidP="00CF75DC">
      <w:pPr>
        <w:numPr>
          <w:ilvl w:val="0"/>
          <w:numId w:val="7"/>
        </w:numPr>
        <w:spacing w:after="0" w:line="360" w:lineRule="auto"/>
      </w:pPr>
      <w:r>
        <w:t>Financial support/ loss of income to go back to university</w:t>
      </w:r>
    </w:p>
    <w:p w14:paraId="7D4E4D38" w14:textId="77777777" w:rsidR="00C30BF9" w:rsidRDefault="00C30BF9" w:rsidP="00CF75DC">
      <w:pPr>
        <w:numPr>
          <w:ilvl w:val="0"/>
          <w:numId w:val="7"/>
        </w:numPr>
        <w:spacing w:after="0" w:line="360" w:lineRule="auto"/>
      </w:pPr>
      <w:r>
        <w:t xml:space="preserve">Family commitments </w:t>
      </w:r>
    </w:p>
    <w:p w14:paraId="1A4C960E" w14:textId="77777777" w:rsidR="00822825" w:rsidRDefault="00041956" w:rsidP="00CF75DC">
      <w:pPr>
        <w:numPr>
          <w:ilvl w:val="0"/>
          <w:numId w:val="7"/>
        </w:numPr>
        <w:spacing w:after="0" w:line="360" w:lineRule="auto"/>
      </w:pPr>
      <w:r>
        <w:t>Staff shortages affecting workload and time for CPD</w:t>
      </w:r>
    </w:p>
    <w:p w14:paraId="34A1FA67" w14:textId="77777777" w:rsidR="00822825" w:rsidRDefault="00C30BF9" w:rsidP="00CF75DC">
      <w:pPr>
        <w:numPr>
          <w:ilvl w:val="0"/>
          <w:numId w:val="7"/>
        </w:numPr>
        <w:spacing w:after="0" w:line="360" w:lineRule="auto"/>
      </w:pPr>
      <w:r>
        <w:t xml:space="preserve">Wanting to stay in </w:t>
      </w:r>
      <w:r w:rsidR="00BC3EB2">
        <w:t>current</w:t>
      </w:r>
      <w:r w:rsidR="00822825">
        <w:t xml:space="preserve"> team</w:t>
      </w:r>
      <w:r w:rsidR="00BC3EB2">
        <w:t>/location</w:t>
      </w:r>
      <w:r>
        <w:t xml:space="preserve"> but no</w:t>
      </w:r>
      <w:r w:rsidR="00822825">
        <w:t xml:space="preserve"> Band 4 opportunities </w:t>
      </w:r>
      <w:r>
        <w:t>there</w:t>
      </w:r>
    </w:p>
    <w:p w14:paraId="3E5E111A" w14:textId="77777777" w:rsidR="00822825" w:rsidRDefault="00822825" w:rsidP="00CF75DC">
      <w:pPr>
        <w:numPr>
          <w:ilvl w:val="0"/>
          <w:numId w:val="7"/>
        </w:numPr>
        <w:spacing w:after="0" w:line="360" w:lineRule="auto"/>
      </w:pPr>
      <w:r>
        <w:t>Age</w:t>
      </w:r>
      <w:r w:rsidR="00956530">
        <w:t>, disability</w:t>
      </w:r>
    </w:p>
    <w:p w14:paraId="23001FE1" w14:textId="77777777" w:rsidR="00822825" w:rsidRDefault="00041956" w:rsidP="00CF75DC">
      <w:pPr>
        <w:numPr>
          <w:ilvl w:val="0"/>
          <w:numId w:val="7"/>
        </w:numPr>
        <w:spacing w:after="0" w:line="360" w:lineRule="auto"/>
      </w:pPr>
      <w:r>
        <w:t xml:space="preserve">Lack of continuous CPD opportunities </w:t>
      </w:r>
    </w:p>
    <w:p w14:paraId="38A32819" w14:textId="77777777" w:rsidR="00041956" w:rsidRDefault="00041956" w:rsidP="00CF75DC">
      <w:pPr>
        <w:numPr>
          <w:ilvl w:val="0"/>
          <w:numId w:val="7"/>
        </w:numPr>
        <w:spacing w:after="0" w:line="360" w:lineRule="auto"/>
      </w:pPr>
      <w:r>
        <w:t>B</w:t>
      </w:r>
      <w:r w:rsidR="00A21FAE">
        <w:t>and 5/6 training</w:t>
      </w:r>
      <w:r>
        <w:t xml:space="preserve"> prioritised over Band 3</w:t>
      </w:r>
    </w:p>
    <w:p w14:paraId="42735B38" w14:textId="77777777" w:rsidR="00BC3EB2" w:rsidRDefault="00BC3EB2" w:rsidP="00CF75DC">
      <w:pPr>
        <w:numPr>
          <w:ilvl w:val="0"/>
          <w:numId w:val="7"/>
        </w:numPr>
        <w:spacing w:after="0" w:line="360" w:lineRule="auto"/>
      </w:pPr>
      <w:r>
        <w:t>Perceived challenges from self and work colleagues</w:t>
      </w:r>
    </w:p>
    <w:p w14:paraId="4A146726" w14:textId="77777777" w:rsidR="00BC3EB2" w:rsidRDefault="00BC3EB2" w:rsidP="00CF75DC">
      <w:pPr>
        <w:numPr>
          <w:ilvl w:val="0"/>
          <w:numId w:val="7"/>
        </w:numPr>
        <w:spacing w:after="0" w:line="360" w:lineRule="auto"/>
      </w:pPr>
      <w:r>
        <w:t>Time</w:t>
      </w:r>
    </w:p>
    <w:p w14:paraId="4222A5B4" w14:textId="77777777" w:rsidR="00BC3EB2" w:rsidRDefault="00BC3EB2" w:rsidP="00CF75DC">
      <w:pPr>
        <w:numPr>
          <w:ilvl w:val="0"/>
          <w:numId w:val="7"/>
        </w:numPr>
        <w:spacing w:after="0" w:line="360" w:lineRule="auto"/>
      </w:pPr>
      <w:r>
        <w:t>Limited field of practice/ qualifications</w:t>
      </w:r>
    </w:p>
    <w:p w14:paraId="650F5A92" w14:textId="77777777" w:rsidR="00EF2ECD" w:rsidRDefault="00EF2ECD" w:rsidP="00CF75DC">
      <w:pPr>
        <w:numPr>
          <w:ilvl w:val="0"/>
          <w:numId w:val="7"/>
        </w:numPr>
        <w:spacing w:after="0" w:line="360" w:lineRule="auto"/>
      </w:pPr>
      <w:r>
        <w:t>Lack of interview skills</w:t>
      </w:r>
      <w:r w:rsidR="00C30BF9">
        <w:t>, lack of confidence</w:t>
      </w:r>
    </w:p>
    <w:p w14:paraId="32264BB9" w14:textId="311E69A4" w:rsidR="00163402" w:rsidRDefault="0DADED77" w:rsidP="6DF59672">
      <w:pPr>
        <w:numPr>
          <w:ilvl w:val="0"/>
          <w:numId w:val="7"/>
        </w:numPr>
        <w:spacing w:after="0" w:line="360" w:lineRule="auto"/>
      </w:pPr>
      <w:r w:rsidRPr="15EFC6E2">
        <w:t xml:space="preserve">Lack </w:t>
      </w:r>
      <w:r w:rsidR="4BE1B091" w:rsidRPr="15EFC6E2">
        <w:t xml:space="preserve">of </w:t>
      </w:r>
      <w:r w:rsidRPr="15EFC6E2">
        <w:t>support from senior staff</w:t>
      </w:r>
    </w:p>
    <w:p w14:paraId="1E4D9AA6" w14:textId="155A8B40" w:rsidR="6DF59672" w:rsidRDefault="6DF59672" w:rsidP="6DF59672">
      <w:pPr>
        <w:spacing w:after="0" w:line="360" w:lineRule="auto"/>
      </w:pPr>
    </w:p>
    <w:p w14:paraId="7E004A6C" w14:textId="14074CA8" w:rsidR="20DD5B5D" w:rsidRDefault="20DD5B5D" w:rsidP="20DD5B5D">
      <w:pPr>
        <w:spacing w:after="0" w:line="360" w:lineRule="auto"/>
      </w:pPr>
    </w:p>
    <w:p w14:paraId="6B699379" w14:textId="78FBE849" w:rsidR="00163402" w:rsidRPr="005B3797" w:rsidRDefault="005B3797" w:rsidP="00CF75DC">
      <w:pPr>
        <w:spacing w:after="0" w:line="360" w:lineRule="auto"/>
      </w:pPr>
      <w:r w:rsidRPr="719A6C3E">
        <w:rPr>
          <w:b/>
          <w:bCs/>
        </w:rPr>
        <w:t>Further study</w:t>
      </w:r>
      <w:r w:rsidR="001A7D29">
        <w:t> </w:t>
      </w:r>
    </w:p>
    <w:p w14:paraId="1F535D52" w14:textId="25703ADF" w:rsidR="719A6C3E" w:rsidRDefault="719A6C3E" w:rsidP="719A6C3E">
      <w:pPr>
        <w:spacing w:after="0" w:line="360" w:lineRule="auto"/>
      </w:pPr>
    </w:p>
    <w:p w14:paraId="3181C10D" w14:textId="0A2C8E46" w:rsidR="005B3797" w:rsidRPr="005B3797" w:rsidRDefault="005B3797" w:rsidP="00CF75DC">
      <w:pPr>
        <w:spacing w:after="0" w:line="360" w:lineRule="auto"/>
      </w:pPr>
      <w:r>
        <w:t>58% of respondents reported being interested in undertaking further study and would consider undertaking a range of</w:t>
      </w:r>
      <w:r w:rsidR="00CF75DC">
        <w:t xml:space="preserve"> qualifications, with</w:t>
      </w:r>
      <w:r>
        <w:t xml:space="preserve"> 63%</w:t>
      </w:r>
      <w:r w:rsidR="7C2EAFEA">
        <w:t xml:space="preserve"> of them</w:t>
      </w:r>
      <w:r>
        <w:t xml:space="preserve"> int</w:t>
      </w:r>
      <w:r w:rsidR="00E3286C">
        <w:t>erested in undertaking</w:t>
      </w:r>
      <w:r w:rsidR="00CF75DC">
        <w:t xml:space="preserve"> an AHP degree</w:t>
      </w:r>
      <w:r w:rsidR="00252679">
        <w:t xml:space="preserve"> (Figure </w:t>
      </w:r>
      <w:r w:rsidR="37688096">
        <w:t>5</w:t>
      </w:r>
      <w:r>
        <w:t>).   </w:t>
      </w:r>
    </w:p>
    <w:bookmarkStart w:id="2" w:name="_MON_1776158838"/>
    <w:bookmarkEnd w:id="2"/>
    <w:p w14:paraId="27A3744F" w14:textId="77777777" w:rsidR="005B3797" w:rsidRPr="005B3797" w:rsidRDefault="00477349" w:rsidP="00CF75DC">
      <w:pPr>
        <w:spacing w:after="0" w:line="360" w:lineRule="auto"/>
      </w:pPr>
      <w:r w:rsidRPr="00E17705">
        <w:rPr>
          <w:noProof/>
          <w:lang w:eastAsia="en-GB"/>
        </w:rPr>
        <w:object w:dxaOrig="7215" w:dyaOrig="4326" w14:anchorId="477CD63C">
          <v:shape id="_x0000_i1028" type="#_x0000_t75" style="width:360.75pt;height:3in" o:ole="">
            <v:imagedata r:id="rId19" o:title=""/>
            <o:lock v:ext="edit" aspectratio="f"/>
          </v:shape>
          <o:OLEObject Type="Embed" ProgID="Excel.Chart.8" ShapeID="_x0000_i1028" DrawAspect="Content" ObjectID="_1782287695" r:id="rId20">
            <o:FieldCodes>\s</o:FieldCodes>
          </o:OLEObject>
        </w:object>
      </w:r>
      <w:r w:rsidR="005B3797" w:rsidRPr="005B3797">
        <w:t> </w:t>
      </w:r>
    </w:p>
    <w:p w14:paraId="1A8F4902" w14:textId="0F4232AF" w:rsidR="005B3797" w:rsidRPr="005B3797" w:rsidRDefault="00252679" w:rsidP="00CF75DC">
      <w:pPr>
        <w:spacing w:after="0" w:line="360" w:lineRule="auto"/>
      </w:pPr>
      <w:r>
        <w:t xml:space="preserve">Figure </w:t>
      </w:r>
      <w:r w:rsidR="17BC2DD3">
        <w:t>5</w:t>
      </w:r>
      <w:r w:rsidR="005B3797">
        <w:t>: Qualifications HCSWs would consider undertaking </w:t>
      </w:r>
    </w:p>
    <w:p w14:paraId="6E7BEAA2" w14:textId="77777777" w:rsidR="005B3797" w:rsidRDefault="005B3797" w:rsidP="00CF75DC">
      <w:pPr>
        <w:spacing w:after="0" w:line="360" w:lineRule="auto"/>
      </w:pPr>
      <w:r w:rsidRPr="005B3797">
        <w:t> </w:t>
      </w:r>
    </w:p>
    <w:p w14:paraId="74C0EF81" w14:textId="77777777" w:rsidR="005C5245" w:rsidRDefault="005C5245" w:rsidP="005C5245">
      <w:pPr>
        <w:spacing w:after="0" w:line="360" w:lineRule="auto"/>
      </w:pPr>
      <w:r w:rsidRPr="005B3797">
        <w:t xml:space="preserve">The ‘other’ qualifications option included courses/training that would develop HCSWs in their current role, </w:t>
      </w:r>
      <w:r>
        <w:t xml:space="preserve">a </w:t>
      </w:r>
      <w:r w:rsidRPr="005B3797">
        <w:t>BSc in other subjects and Masters level qualifications. </w:t>
      </w:r>
    </w:p>
    <w:p w14:paraId="3FE9F23F" w14:textId="77777777" w:rsidR="00E3286C" w:rsidRDefault="00E3286C" w:rsidP="00CF75DC">
      <w:pPr>
        <w:spacing w:after="0" w:line="360" w:lineRule="auto"/>
      </w:pPr>
    </w:p>
    <w:p w14:paraId="1F72F646" w14:textId="77777777" w:rsidR="008D7A46" w:rsidRDefault="008D7A46" w:rsidP="00CF75DC">
      <w:pPr>
        <w:spacing w:after="0" w:line="360" w:lineRule="auto"/>
      </w:pPr>
    </w:p>
    <w:p w14:paraId="60C2FA25" w14:textId="17B7D463" w:rsidR="719A6C3E" w:rsidRDefault="719A6C3E" w:rsidP="719A6C3E">
      <w:pPr>
        <w:spacing w:after="0" w:line="360" w:lineRule="auto"/>
      </w:pPr>
    </w:p>
    <w:p w14:paraId="1B330EB7" w14:textId="457A872E" w:rsidR="719A6C3E" w:rsidRDefault="719A6C3E" w:rsidP="719A6C3E">
      <w:pPr>
        <w:spacing w:after="0" w:line="360" w:lineRule="auto"/>
      </w:pPr>
    </w:p>
    <w:p w14:paraId="08CE6F91" w14:textId="153C5CB8" w:rsidR="005C5245" w:rsidRPr="005B3797" w:rsidRDefault="005B3797" w:rsidP="00CF75DC">
      <w:pPr>
        <w:spacing w:after="0" w:line="360" w:lineRule="auto"/>
      </w:pPr>
      <w:r w:rsidRPr="719A6C3E">
        <w:rPr>
          <w:b/>
          <w:bCs/>
        </w:rPr>
        <w:t>Learning and development</w:t>
      </w:r>
      <w:r>
        <w:t> </w:t>
      </w:r>
    </w:p>
    <w:p w14:paraId="3AA32E1B" w14:textId="232B2642" w:rsidR="719A6C3E" w:rsidRDefault="719A6C3E" w:rsidP="719A6C3E">
      <w:pPr>
        <w:spacing w:after="0" w:line="360" w:lineRule="auto"/>
      </w:pPr>
    </w:p>
    <w:p w14:paraId="75FF4228" w14:textId="77777777" w:rsidR="005B3797" w:rsidRPr="005B3797" w:rsidRDefault="005B3797" w:rsidP="00CF75DC">
      <w:pPr>
        <w:numPr>
          <w:ilvl w:val="0"/>
          <w:numId w:val="8"/>
        </w:numPr>
        <w:spacing w:after="0" w:line="360" w:lineRule="auto"/>
      </w:pPr>
      <w:r w:rsidRPr="005B3797">
        <w:t>72% of respondents agreed that they had regular opportunity to discuss personal development needs </w:t>
      </w:r>
    </w:p>
    <w:p w14:paraId="55483BB7" w14:textId="77777777" w:rsidR="005B3797" w:rsidRPr="005B3797" w:rsidRDefault="005B3797" w:rsidP="00CF75DC">
      <w:pPr>
        <w:numPr>
          <w:ilvl w:val="0"/>
          <w:numId w:val="8"/>
        </w:numPr>
        <w:spacing w:after="0" w:line="360" w:lineRule="auto"/>
      </w:pPr>
      <w:r w:rsidRPr="005B3797">
        <w:t>74% agreed that they had access to learning and development opportunities  </w:t>
      </w:r>
    </w:p>
    <w:p w14:paraId="53481FC3" w14:textId="77777777" w:rsidR="005B3797" w:rsidRDefault="005B3797" w:rsidP="00CF75DC">
      <w:pPr>
        <w:numPr>
          <w:ilvl w:val="0"/>
          <w:numId w:val="8"/>
        </w:numPr>
        <w:spacing w:after="0" w:line="360" w:lineRule="auto"/>
      </w:pPr>
      <w:r w:rsidRPr="005B3797">
        <w:t>57% agreed that they had time within work hours to undertake CPD regularly throughout the year. </w:t>
      </w:r>
    </w:p>
    <w:p w14:paraId="61CDCEAD" w14:textId="77777777" w:rsidR="00477349" w:rsidRPr="005B3797" w:rsidRDefault="00477349" w:rsidP="008D7A46">
      <w:pPr>
        <w:spacing w:after="0" w:line="360" w:lineRule="auto"/>
      </w:pPr>
    </w:p>
    <w:p w14:paraId="3229881B" w14:textId="77777777" w:rsidR="005C5245" w:rsidRPr="005B3797" w:rsidRDefault="00CF75DC" w:rsidP="00CF75DC">
      <w:pPr>
        <w:spacing w:after="0" w:line="360" w:lineRule="auto"/>
      </w:pPr>
      <w:r>
        <w:t>Themes around p</w:t>
      </w:r>
      <w:r w:rsidR="005B3797" w:rsidRPr="005B3797">
        <w:t xml:space="preserve">ersonal learning and development needs </w:t>
      </w:r>
      <w:r w:rsidR="00163402">
        <w:t xml:space="preserve">that were </w:t>
      </w:r>
      <w:r w:rsidR="005B3797" w:rsidRPr="005B3797">
        <w:t>identified by respondents included:  </w:t>
      </w:r>
    </w:p>
    <w:p w14:paraId="0A40E8F9" w14:textId="77777777" w:rsidR="005B3797" w:rsidRPr="005B3797" w:rsidRDefault="005B3797" w:rsidP="00CF75DC">
      <w:pPr>
        <w:numPr>
          <w:ilvl w:val="0"/>
          <w:numId w:val="9"/>
        </w:numPr>
        <w:spacing w:after="0" w:line="360" w:lineRule="auto"/>
      </w:pPr>
      <w:r w:rsidRPr="005B3797">
        <w:t>Gaining experience working in different specialties </w:t>
      </w:r>
    </w:p>
    <w:p w14:paraId="67DB5394" w14:textId="77777777" w:rsidR="005B3797" w:rsidRPr="005B3797" w:rsidRDefault="005B3797" w:rsidP="00CF75DC">
      <w:pPr>
        <w:numPr>
          <w:ilvl w:val="0"/>
          <w:numId w:val="9"/>
        </w:numPr>
        <w:spacing w:after="0" w:line="360" w:lineRule="auto"/>
      </w:pPr>
      <w:r w:rsidRPr="005B3797">
        <w:t xml:space="preserve">Developing clinical skills and knowledge, through increased shadowing, on the job training opportunities and through attending courses.  Notably this being specific to the AHP profession in which the HCSW </w:t>
      </w:r>
      <w:r w:rsidR="001A7D29">
        <w:t>was working in</w:t>
      </w:r>
      <w:r w:rsidRPr="005B3797">
        <w:t>.  </w:t>
      </w:r>
    </w:p>
    <w:p w14:paraId="085825AA" w14:textId="77777777" w:rsidR="005B3797" w:rsidRPr="005B3797" w:rsidRDefault="005B3797" w:rsidP="00CF75DC">
      <w:pPr>
        <w:numPr>
          <w:ilvl w:val="0"/>
          <w:numId w:val="9"/>
        </w:numPr>
        <w:spacing w:after="0" w:line="360" w:lineRule="auto"/>
      </w:pPr>
      <w:r w:rsidRPr="005B3797">
        <w:t>Competencies related to their role e.g. cannulation, phlebotomy, blood pressure monitoring, taking observations, wound dressing and PECOS ordering.   </w:t>
      </w:r>
    </w:p>
    <w:p w14:paraId="47BF706F" w14:textId="77777777" w:rsidR="005B3797" w:rsidRPr="005B3797" w:rsidRDefault="005B3797" w:rsidP="00CF75DC">
      <w:pPr>
        <w:numPr>
          <w:ilvl w:val="0"/>
          <w:numId w:val="9"/>
        </w:numPr>
        <w:spacing w:after="0" w:line="360" w:lineRule="auto"/>
      </w:pPr>
      <w:r w:rsidRPr="005B3797">
        <w:t>Support and training with IT skills, including Microsoft Teams, Microsoft Excel, use of electronic documentation systems and TURAS. </w:t>
      </w:r>
    </w:p>
    <w:p w14:paraId="28F5B673" w14:textId="77777777" w:rsidR="005B3797" w:rsidRPr="005B3797" w:rsidRDefault="005B3797" w:rsidP="00CF75DC">
      <w:pPr>
        <w:numPr>
          <w:ilvl w:val="0"/>
          <w:numId w:val="9"/>
        </w:numPr>
        <w:spacing w:after="0" w:line="360" w:lineRule="auto"/>
      </w:pPr>
      <w:r w:rsidRPr="005B3797">
        <w:t>Support with application writing  </w:t>
      </w:r>
    </w:p>
    <w:p w14:paraId="2C8FC763" w14:textId="77777777" w:rsidR="005B3797" w:rsidRDefault="005B3797" w:rsidP="00CF75DC">
      <w:pPr>
        <w:numPr>
          <w:ilvl w:val="0"/>
          <w:numId w:val="9"/>
        </w:numPr>
        <w:spacing w:after="0" w:line="360" w:lineRule="auto"/>
      </w:pPr>
      <w:r w:rsidRPr="005B3797">
        <w:t>Increased networking and peer support opportunities  </w:t>
      </w:r>
    </w:p>
    <w:p w14:paraId="6BB9E253" w14:textId="77777777" w:rsidR="005C5245" w:rsidRPr="005B3797" w:rsidRDefault="005C5245" w:rsidP="005C5245">
      <w:pPr>
        <w:spacing w:after="0" w:line="360" w:lineRule="auto"/>
        <w:ind w:left="720"/>
      </w:pPr>
    </w:p>
    <w:p w14:paraId="63E4A9CD" w14:textId="583CBA83" w:rsidR="005B3797" w:rsidRDefault="45481050" w:rsidP="00CF75DC">
      <w:pPr>
        <w:spacing w:after="0" w:line="360" w:lineRule="auto"/>
      </w:pPr>
      <w:r>
        <w:t>It was noted</w:t>
      </w:r>
      <w:r w:rsidR="005B3797">
        <w:t xml:space="preserve"> </w:t>
      </w:r>
      <w:r w:rsidR="00ED53B5">
        <w:t>however</w:t>
      </w:r>
      <w:r w:rsidR="3BC4B462">
        <w:t xml:space="preserve"> that 7% of respondents were unsure of their learning and development needs and </w:t>
      </w:r>
      <w:r w:rsidR="7888F4CF">
        <w:t xml:space="preserve">20% reported they either had none or that this question was not applicable. </w:t>
      </w:r>
      <w:r w:rsidR="005B3797">
        <w:t> </w:t>
      </w:r>
    </w:p>
    <w:p w14:paraId="23DE523C" w14:textId="77777777" w:rsidR="005C5245" w:rsidRPr="005B3797" w:rsidRDefault="005C5245" w:rsidP="00CF75DC">
      <w:pPr>
        <w:spacing w:after="0" w:line="360" w:lineRule="auto"/>
      </w:pPr>
    </w:p>
    <w:p w14:paraId="2CF6FE49" w14:textId="492B8124" w:rsidR="719A6C3E" w:rsidRDefault="719A6C3E" w:rsidP="719A6C3E">
      <w:pPr>
        <w:spacing w:after="0" w:line="360" w:lineRule="auto"/>
      </w:pPr>
    </w:p>
    <w:p w14:paraId="52E56223" w14:textId="6BDD84A3" w:rsidR="005C5245" w:rsidRPr="005B3797" w:rsidRDefault="005B3797" w:rsidP="00CF75DC">
      <w:pPr>
        <w:spacing w:after="0" w:line="360" w:lineRule="auto"/>
      </w:pPr>
      <w:r w:rsidRPr="719A6C3E">
        <w:rPr>
          <w:b/>
          <w:bCs/>
        </w:rPr>
        <w:t>Awareness of resources</w:t>
      </w:r>
      <w:r>
        <w:t> </w:t>
      </w:r>
    </w:p>
    <w:p w14:paraId="5B3C2FF5" w14:textId="66706019" w:rsidR="719A6C3E" w:rsidRDefault="719A6C3E" w:rsidP="719A6C3E">
      <w:pPr>
        <w:spacing w:after="0" w:line="360" w:lineRule="auto"/>
      </w:pPr>
    </w:p>
    <w:p w14:paraId="04AD288A" w14:textId="77777777" w:rsidR="005B3797" w:rsidRPr="005B3797" w:rsidRDefault="005B3797" w:rsidP="00CF75DC">
      <w:pPr>
        <w:numPr>
          <w:ilvl w:val="0"/>
          <w:numId w:val="10"/>
        </w:numPr>
        <w:spacing w:after="0" w:line="360" w:lineRule="auto"/>
      </w:pPr>
      <w:r w:rsidRPr="005B3797">
        <w:t>62% reported that they were aware of the four pillars of practice however only 29% were aware of the NHSGGC AHP Learning and Development strategic framework.   </w:t>
      </w:r>
    </w:p>
    <w:p w14:paraId="2015E59F" w14:textId="77777777" w:rsidR="005B3797" w:rsidRPr="005B3797" w:rsidRDefault="005B3797" w:rsidP="00CF75DC">
      <w:pPr>
        <w:numPr>
          <w:ilvl w:val="0"/>
          <w:numId w:val="10"/>
        </w:numPr>
        <w:spacing w:after="0" w:line="360" w:lineRule="auto"/>
      </w:pPr>
      <w:r w:rsidRPr="005B3797">
        <w:t>47% were aware of the NES Development and Education Framework for levels 2-4 NMAHP HCSWs but only 25% reported using this.  Those who did report using the</w:t>
      </w:r>
      <w:r w:rsidR="009B730C">
        <w:t xml:space="preserve"> Framework did so primarily</w:t>
      </w:r>
      <w:r w:rsidRPr="005B3797">
        <w:t xml:space="preserve"> within their TURAS appraisal, at training courses or to support job applications for a higher band. </w:t>
      </w:r>
    </w:p>
    <w:p w14:paraId="21714595" w14:textId="77777777" w:rsidR="005B3797" w:rsidRPr="005B3797" w:rsidRDefault="005B3797" w:rsidP="00CF75DC">
      <w:pPr>
        <w:numPr>
          <w:ilvl w:val="0"/>
          <w:numId w:val="10"/>
        </w:numPr>
        <w:spacing w:after="0" w:line="360" w:lineRule="auto"/>
      </w:pPr>
      <w:r w:rsidRPr="005B3797">
        <w:t>59% reported being aware of the Support Worker Central website on TURAS but only 25% have used the information on the website.  This being to support job applications, further their own knowledge and for updates specific to HCSWs.  Video resources and links to training being used most frequently. </w:t>
      </w:r>
    </w:p>
    <w:p w14:paraId="4F6584BE" w14:textId="77777777" w:rsidR="005C5245" w:rsidRPr="005B3797" w:rsidRDefault="005B3797" w:rsidP="00CF75DC">
      <w:pPr>
        <w:spacing w:after="0" w:line="360" w:lineRule="auto"/>
      </w:pPr>
      <w:r w:rsidRPr="005B3797">
        <w:t> </w:t>
      </w:r>
    </w:p>
    <w:p w14:paraId="1C480600" w14:textId="77777777" w:rsidR="005B3797" w:rsidRDefault="005B3797" w:rsidP="00CF75DC">
      <w:pPr>
        <w:spacing w:after="0" w:line="360" w:lineRule="auto"/>
      </w:pPr>
      <w:r w:rsidRPr="005B3797">
        <w:t>Despite respondents being keen for, and wanting to be kept informed of any futur</w:t>
      </w:r>
      <w:r w:rsidR="009B730C">
        <w:t>e</w:t>
      </w:r>
      <w:r w:rsidRPr="005B3797">
        <w:t xml:space="preserve"> learning and development opportunities available to them, many reported barriers to engaging with learning and development opportunities or accessing and using resources available, </w:t>
      </w:r>
      <w:r w:rsidR="00CF75DC">
        <w:t>common themes being</w:t>
      </w:r>
      <w:r w:rsidRPr="005B3797">
        <w:t>: </w:t>
      </w:r>
    </w:p>
    <w:p w14:paraId="07547A01" w14:textId="77777777" w:rsidR="005C5245" w:rsidRPr="005B3797" w:rsidRDefault="005C5245" w:rsidP="00CF75DC">
      <w:pPr>
        <w:spacing w:after="0" w:line="360" w:lineRule="auto"/>
      </w:pPr>
    </w:p>
    <w:p w14:paraId="6BB6A898" w14:textId="77777777" w:rsidR="005B3797" w:rsidRPr="005B3797" w:rsidRDefault="005B3797" w:rsidP="00CF75DC">
      <w:pPr>
        <w:numPr>
          <w:ilvl w:val="0"/>
          <w:numId w:val="11"/>
        </w:numPr>
        <w:spacing w:after="0" w:line="360" w:lineRule="auto"/>
      </w:pPr>
      <w:r w:rsidRPr="005B3797">
        <w:t>Lack of time during the working day or not being granted time away from clinical work </w:t>
      </w:r>
    </w:p>
    <w:p w14:paraId="30326EC7" w14:textId="77777777" w:rsidR="005B3797" w:rsidRPr="005B3797" w:rsidRDefault="005B3797" w:rsidP="00CF75DC">
      <w:pPr>
        <w:numPr>
          <w:ilvl w:val="0"/>
          <w:numId w:val="11"/>
        </w:numPr>
        <w:spacing w:after="0" w:line="360" w:lineRule="auto"/>
      </w:pPr>
      <w:r w:rsidRPr="005B3797">
        <w:t>Feeling too old or close to retirement to make use of learning opportunities </w:t>
      </w:r>
    </w:p>
    <w:p w14:paraId="342F92E1" w14:textId="77777777" w:rsidR="005B3797" w:rsidRPr="005B3797" w:rsidRDefault="005B3797" w:rsidP="00CF75DC">
      <w:pPr>
        <w:numPr>
          <w:ilvl w:val="0"/>
          <w:numId w:val="11"/>
        </w:numPr>
        <w:spacing w:after="0" w:line="360" w:lineRule="auto"/>
      </w:pPr>
      <w:r w:rsidRPr="005B3797">
        <w:t>Lack of awareness that resources exist and where/how to access them </w:t>
      </w:r>
    </w:p>
    <w:p w14:paraId="1CFB3F49" w14:textId="77777777" w:rsidR="005B3797" w:rsidRPr="005B3797" w:rsidRDefault="005B3797" w:rsidP="00CF75DC">
      <w:pPr>
        <w:numPr>
          <w:ilvl w:val="0"/>
          <w:numId w:val="11"/>
        </w:numPr>
        <w:spacing w:after="0" w:line="360" w:lineRule="auto"/>
      </w:pPr>
      <w:r w:rsidRPr="005B3797">
        <w:t>Difficulty navigating and using TURAS, particularly to find and access relevant resources. </w:t>
      </w:r>
    </w:p>
    <w:p w14:paraId="09AF38FC" w14:textId="77777777" w:rsidR="005C5245" w:rsidRPr="005B3797" w:rsidRDefault="005B3797" w:rsidP="00CF75DC">
      <w:pPr>
        <w:spacing w:after="0" w:line="360" w:lineRule="auto"/>
      </w:pPr>
      <w:r w:rsidRPr="005B3797">
        <w:t> </w:t>
      </w:r>
    </w:p>
    <w:p w14:paraId="44019A37" w14:textId="77777777" w:rsidR="005B3797" w:rsidRDefault="005B3797" w:rsidP="00CF75DC">
      <w:pPr>
        <w:spacing w:after="0" w:line="360" w:lineRule="auto"/>
      </w:pPr>
      <w:r w:rsidRPr="005B3797">
        <w:t xml:space="preserve">Many also highlighted that they felt the distinction between the role of band 3 and band 4 HCSW staff was not always recognised or made clear.  Many respondents also </w:t>
      </w:r>
      <w:r w:rsidR="00ED53B5">
        <w:t>emphasised</w:t>
      </w:r>
      <w:r w:rsidR="009B730C">
        <w:t xml:space="preserve"> that they would be keen for an </w:t>
      </w:r>
      <w:r w:rsidR="001A7D29">
        <w:t>‘</w:t>
      </w:r>
      <w:r w:rsidRPr="005B3797">
        <w:t xml:space="preserve">earn and </w:t>
      </w:r>
      <w:r w:rsidR="009B730C">
        <w:t>l</w:t>
      </w:r>
      <w:r w:rsidRPr="005B3797">
        <w:t>earn</w:t>
      </w:r>
      <w:r w:rsidR="001A7D29">
        <w:t>’</w:t>
      </w:r>
      <w:r w:rsidRPr="005B3797">
        <w:t xml:space="preserve"> approach, or some </w:t>
      </w:r>
      <w:r w:rsidR="009B730C">
        <w:t>sort of other supported pathway</w:t>
      </w:r>
      <w:r w:rsidRPr="005B3797">
        <w:t xml:space="preserve"> to gaining an AHP Degree. </w:t>
      </w:r>
    </w:p>
    <w:p w14:paraId="5043CB0F" w14:textId="77777777" w:rsidR="005C5245" w:rsidRPr="005B3797" w:rsidRDefault="005C5245" w:rsidP="00CF75DC">
      <w:pPr>
        <w:spacing w:after="0" w:line="360" w:lineRule="auto"/>
      </w:pPr>
    </w:p>
    <w:p w14:paraId="31840CF3" w14:textId="4E9C84EB" w:rsidR="005B3797" w:rsidRPr="005B3797" w:rsidRDefault="005B3797" w:rsidP="00CF75DC">
      <w:pPr>
        <w:spacing w:after="0" w:line="360" w:lineRule="auto"/>
      </w:pPr>
      <w:r>
        <w:t xml:space="preserve">67% of respondents gave their email address as consent to be contacted regarding future HCSW learning and development opportunities in NHSGGC.  </w:t>
      </w:r>
    </w:p>
    <w:p w14:paraId="15AA318D" w14:textId="77777777" w:rsidR="005B3797" w:rsidRDefault="005B3797" w:rsidP="00CF75DC">
      <w:pPr>
        <w:spacing w:after="0" w:line="360" w:lineRule="auto"/>
      </w:pPr>
      <w:r>
        <w:t> </w:t>
      </w:r>
    </w:p>
    <w:p w14:paraId="1322ED9C" w14:textId="0DA8CF5B" w:rsidR="20DD5B5D" w:rsidRDefault="20DD5B5D" w:rsidP="20DD5B5D">
      <w:pPr>
        <w:spacing w:after="0" w:line="360" w:lineRule="auto"/>
      </w:pPr>
    </w:p>
    <w:p w14:paraId="1817C187" w14:textId="56CC1D65" w:rsidR="20DD5B5D" w:rsidRDefault="745561A8" w:rsidP="6DF59672">
      <w:pPr>
        <w:spacing w:after="0" w:line="360" w:lineRule="auto"/>
        <w:rPr>
          <w:b/>
          <w:bCs/>
        </w:rPr>
      </w:pPr>
      <w:r w:rsidRPr="719A6C3E">
        <w:rPr>
          <w:b/>
          <w:bCs/>
        </w:rPr>
        <w:t>Discussion</w:t>
      </w:r>
    </w:p>
    <w:p w14:paraId="59A8539E" w14:textId="3BD8AF0C" w:rsidR="719A6C3E" w:rsidRDefault="719A6C3E" w:rsidP="719A6C3E">
      <w:pPr>
        <w:spacing w:after="0" w:line="360" w:lineRule="auto"/>
        <w:rPr>
          <w:b/>
          <w:bCs/>
        </w:rPr>
      </w:pPr>
    </w:p>
    <w:p w14:paraId="64391B98" w14:textId="52B755EA" w:rsidR="634CFCDF" w:rsidRDefault="634CFCDF" w:rsidP="20DD5B5D">
      <w:pPr>
        <w:spacing w:after="0" w:line="360" w:lineRule="auto"/>
      </w:pPr>
      <w:r w:rsidRPr="5CE9DC72">
        <w:t>T</w:t>
      </w:r>
      <w:r w:rsidR="482147B9" w:rsidRPr="5CE9DC72">
        <w:t xml:space="preserve">he AHP HCSW workforce </w:t>
      </w:r>
      <w:r w:rsidR="1A7CF0ED" w:rsidRPr="5CE9DC72">
        <w:t>clearly has a diverse educational background</w:t>
      </w:r>
      <w:r w:rsidR="49EC8614" w:rsidRPr="5CE9DC72">
        <w:t>, with t</w:t>
      </w:r>
      <w:r w:rsidR="4FB35BB8" w:rsidRPr="5CE9DC72">
        <w:t xml:space="preserve">he majority of those surveyed reporting </w:t>
      </w:r>
      <w:r w:rsidR="4AC5CA57" w:rsidRPr="5CE9DC72">
        <w:t>that they had</w:t>
      </w:r>
      <w:r w:rsidR="2B5B3B16" w:rsidRPr="5CE9DC72">
        <w:t xml:space="preserve"> </w:t>
      </w:r>
      <w:r w:rsidR="4142B924" w:rsidRPr="5CE9DC72">
        <w:t xml:space="preserve">undertaken further study since </w:t>
      </w:r>
      <w:r w:rsidR="07EAA61E" w:rsidRPr="5CE9DC72">
        <w:t xml:space="preserve">leaving </w:t>
      </w:r>
      <w:r w:rsidR="4142B924" w:rsidRPr="5CE9DC72">
        <w:t xml:space="preserve">school, of which a number </w:t>
      </w:r>
      <w:r w:rsidR="495C6A3A" w:rsidRPr="5CE9DC72">
        <w:t xml:space="preserve">had completed </w:t>
      </w:r>
      <w:r w:rsidR="4142B924" w:rsidRPr="5CE9DC72">
        <w:t xml:space="preserve">studies </w:t>
      </w:r>
      <w:r w:rsidR="616F612B" w:rsidRPr="5CE9DC72">
        <w:t>to</w:t>
      </w:r>
      <w:r w:rsidR="4142B924" w:rsidRPr="5CE9DC72">
        <w:t xml:space="preserve"> Degree level</w:t>
      </w:r>
      <w:r w:rsidR="5C426DAB" w:rsidRPr="5CE9DC72">
        <w:t xml:space="preserve">.  </w:t>
      </w:r>
      <w:r w:rsidR="022BA36A" w:rsidRPr="5CE9DC72">
        <w:t>Similarly,</w:t>
      </w:r>
      <w:r w:rsidR="35ED87E3" w:rsidRPr="5CE9DC72">
        <w:t xml:space="preserve"> a large proportion of re</w:t>
      </w:r>
      <w:r w:rsidR="35ED705B" w:rsidRPr="5CE9DC72">
        <w:t>spondent</w:t>
      </w:r>
      <w:r w:rsidR="35ED87E3" w:rsidRPr="5CE9DC72">
        <w:t xml:space="preserve">s were interested in undertaking further studies, </w:t>
      </w:r>
      <w:r w:rsidR="14D63DE2" w:rsidRPr="5CE9DC72">
        <w:t>many of which were keen to undertake an AHP Degree course</w:t>
      </w:r>
      <w:r w:rsidR="35ED87E3" w:rsidRPr="5CE9DC72">
        <w:t>.</w:t>
      </w:r>
      <w:r w:rsidR="0CAE76F0" w:rsidRPr="5CE9DC72">
        <w:t xml:space="preserve">  </w:t>
      </w:r>
      <w:r w:rsidR="4142B924" w:rsidRPr="5CE9DC72">
        <w:t>The majority of those surveyed w</w:t>
      </w:r>
      <w:r w:rsidR="71EBB841" w:rsidRPr="5CE9DC72">
        <w:t xml:space="preserve">ould consider promotion to a higher band which </w:t>
      </w:r>
      <w:r w:rsidR="1ADEB952" w:rsidRPr="5CE9DC72">
        <w:t>was encouraging;</w:t>
      </w:r>
      <w:r w:rsidR="71EBB841" w:rsidRPr="5CE9DC72">
        <w:t xml:space="preserve"> </w:t>
      </w:r>
      <w:r w:rsidR="5F2FE13B" w:rsidRPr="5CE9DC72">
        <w:t>however,</w:t>
      </w:r>
      <w:r w:rsidR="71EBB841" w:rsidRPr="5CE9DC72">
        <w:t xml:space="preserve"> </w:t>
      </w:r>
      <w:r w:rsidR="72CC6D00" w:rsidRPr="5CE9DC72">
        <w:t>several</w:t>
      </w:r>
      <w:r w:rsidR="71EBB841" w:rsidRPr="5CE9DC72">
        <w:t xml:space="preserve"> barriers </w:t>
      </w:r>
      <w:r w:rsidR="34405D8F" w:rsidRPr="5CE9DC72">
        <w:t xml:space="preserve">were </w:t>
      </w:r>
      <w:r w:rsidR="71EBB841" w:rsidRPr="5CE9DC72">
        <w:t>highlighted by respondents</w:t>
      </w:r>
      <w:r w:rsidR="56C9F0FF" w:rsidRPr="5CE9DC72">
        <w:t>,</w:t>
      </w:r>
      <w:r w:rsidR="71EBB841" w:rsidRPr="5CE9DC72">
        <w:t xml:space="preserve"> </w:t>
      </w:r>
      <w:r w:rsidR="5A3254F2" w:rsidRPr="5CE9DC72">
        <w:t>which would</w:t>
      </w:r>
      <w:r w:rsidR="473ED86C" w:rsidRPr="5CE9DC72">
        <w:t xml:space="preserve"> need to be overcome to achieve this.  </w:t>
      </w:r>
    </w:p>
    <w:p w14:paraId="099C86DB" w14:textId="1A535614" w:rsidR="20DD5B5D" w:rsidRDefault="20DD5B5D" w:rsidP="20DD5B5D">
      <w:pPr>
        <w:spacing w:after="0" w:line="360" w:lineRule="auto"/>
      </w:pPr>
    </w:p>
    <w:p w14:paraId="5423D88D" w14:textId="1B9A72F3" w:rsidR="4603738C" w:rsidRDefault="4603738C" w:rsidP="20DD5B5D">
      <w:pPr>
        <w:spacing w:after="0" w:line="360" w:lineRule="auto"/>
      </w:pPr>
      <w:r w:rsidRPr="20DD5B5D">
        <w:t xml:space="preserve">It was positive to note that the majority of AHP HCSWs </w:t>
      </w:r>
      <w:r w:rsidR="52178319" w:rsidRPr="20DD5B5D">
        <w:t>felt they had access</w:t>
      </w:r>
      <w:r w:rsidR="580D30F2" w:rsidRPr="20DD5B5D">
        <w:t xml:space="preserve"> to and could discuss</w:t>
      </w:r>
      <w:r w:rsidR="52178319" w:rsidRPr="20DD5B5D">
        <w:t xml:space="preserve"> learning and development opportunities relevant to them</w:t>
      </w:r>
      <w:r w:rsidR="05659B43" w:rsidRPr="20DD5B5D">
        <w:t>, however a small</w:t>
      </w:r>
      <w:r w:rsidR="753EBD9C" w:rsidRPr="20DD5B5D">
        <w:t xml:space="preserve"> </w:t>
      </w:r>
      <w:r w:rsidR="05659B43" w:rsidRPr="20DD5B5D">
        <w:t xml:space="preserve">number reported </w:t>
      </w:r>
      <w:r w:rsidR="53EF0135" w:rsidRPr="20DD5B5D">
        <w:t>not h</w:t>
      </w:r>
      <w:r w:rsidR="05659B43" w:rsidRPr="20DD5B5D">
        <w:t xml:space="preserve">aving the time </w:t>
      </w:r>
      <w:r w:rsidR="3E1998BE" w:rsidRPr="20DD5B5D">
        <w:t>within work hours for regular</w:t>
      </w:r>
      <w:r w:rsidR="05659B43" w:rsidRPr="20DD5B5D">
        <w:t xml:space="preserve"> CPD.</w:t>
      </w:r>
      <w:r w:rsidR="4FEF0C18" w:rsidRPr="20DD5B5D">
        <w:t xml:space="preserve">  HCSWs also had a good awareness of the resources available to support their learning and development needs, however only a very small proportion </w:t>
      </w:r>
      <w:r w:rsidR="2242EB55" w:rsidRPr="20DD5B5D">
        <w:t xml:space="preserve">reported </w:t>
      </w:r>
      <w:r w:rsidR="4FEF0C18" w:rsidRPr="20DD5B5D">
        <w:t>using the</w:t>
      </w:r>
      <w:r w:rsidR="2497CD98" w:rsidRPr="20DD5B5D">
        <w:t>se</w:t>
      </w:r>
      <w:r w:rsidR="4FEF0C18" w:rsidRPr="20DD5B5D">
        <w:t xml:space="preserve"> resources in practice.</w:t>
      </w:r>
      <w:r w:rsidR="4166A6F9" w:rsidRPr="20DD5B5D">
        <w:t xml:space="preserve"> </w:t>
      </w:r>
    </w:p>
    <w:p w14:paraId="2F722A99" w14:textId="3A7698FB" w:rsidR="20DD5B5D" w:rsidRDefault="20DD5B5D" w:rsidP="20DD5B5D">
      <w:pPr>
        <w:spacing w:after="0" w:line="360" w:lineRule="auto"/>
      </w:pPr>
    </w:p>
    <w:p w14:paraId="4AB77FA4" w14:textId="18C38811" w:rsidR="228E226C" w:rsidRDefault="4166A6F9" w:rsidP="719A6C3E">
      <w:pPr>
        <w:spacing w:after="0" w:line="360" w:lineRule="auto"/>
      </w:pPr>
      <w:r w:rsidRPr="719A6C3E">
        <w:t>There is therefore a clear interest amongst AHP HCSWs for learning and development opportunities,</w:t>
      </w:r>
      <w:r w:rsidR="6BDB27FF" w:rsidRPr="719A6C3E">
        <w:t xml:space="preserve"> with the majority being keen </w:t>
      </w:r>
      <w:r w:rsidR="4E4D5D7F" w:rsidRPr="719A6C3E">
        <w:t>to</w:t>
      </w:r>
      <w:r w:rsidR="6BDB27FF" w:rsidRPr="719A6C3E">
        <w:t xml:space="preserve"> </w:t>
      </w:r>
      <w:r w:rsidR="4E4D5D7F" w:rsidRPr="719A6C3E">
        <w:t xml:space="preserve">engage in </w:t>
      </w:r>
      <w:r w:rsidR="6BDB27FF" w:rsidRPr="719A6C3E">
        <w:t>future</w:t>
      </w:r>
      <w:r w:rsidRPr="719A6C3E">
        <w:t xml:space="preserve"> discussions around learning and development opportunities</w:t>
      </w:r>
      <w:r w:rsidR="1970170F" w:rsidRPr="719A6C3E">
        <w:t xml:space="preserve"> relevant to them</w:t>
      </w:r>
      <w:r w:rsidRPr="719A6C3E">
        <w:t xml:space="preserve">.  </w:t>
      </w:r>
    </w:p>
    <w:p w14:paraId="77731DBA" w14:textId="574DC353" w:rsidR="228E226C" w:rsidRDefault="228E226C" w:rsidP="719A6C3E">
      <w:pPr>
        <w:spacing w:after="0" w:line="360" w:lineRule="auto"/>
      </w:pPr>
    </w:p>
    <w:p w14:paraId="2844267E" w14:textId="7CE561AA" w:rsidR="228E226C" w:rsidRDefault="228E226C" w:rsidP="719A6C3E">
      <w:pPr>
        <w:spacing w:after="0" w:line="360" w:lineRule="auto"/>
      </w:pPr>
    </w:p>
    <w:p w14:paraId="39464356" w14:textId="401767E0" w:rsidR="228E226C" w:rsidRDefault="003E6A90" w:rsidP="719A6C3E">
      <w:pPr>
        <w:spacing w:after="0" w:line="360" w:lineRule="auto"/>
        <w:rPr>
          <w:b/>
          <w:bCs/>
        </w:rPr>
      </w:pPr>
      <w:r w:rsidRPr="719A6C3E">
        <w:rPr>
          <w:b/>
          <w:bCs/>
        </w:rPr>
        <w:t>Recomm</w:t>
      </w:r>
      <w:r w:rsidR="542E2250" w:rsidRPr="719A6C3E">
        <w:rPr>
          <w:b/>
          <w:bCs/>
        </w:rPr>
        <w:t>e</w:t>
      </w:r>
      <w:r w:rsidRPr="719A6C3E">
        <w:rPr>
          <w:b/>
          <w:bCs/>
        </w:rPr>
        <w:t>ndations/N</w:t>
      </w:r>
      <w:r w:rsidR="005B3797" w:rsidRPr="719A6C3E">
        <w:rPr>
          <w:b/>
          <w:bCs/>
        </w:rPr>
        <w:t>ext steps </w:t>
      </w:r>
    </w:p>
    <w:p w14:paraId="559D0299" w14:textId="20C2CD7B" w:rsidR="719A6C3E" w:rsidRDefault="719A6C3E" w:rsidP="719A6C3E">
      <w:pPr>
        <w:spacing w:after="0" w:line="360" w:lineRule="auto"/>
        <w:rPr>
          <w:b/>
          <w:bCs/>
        </w:rPr>
      </w:pPr>
    </w:p>
    <w:p w14:paraId="66FAA3C0" w14:textId="12247E5D" w:rsidR="005B3797" w:rsidRDefault="005B3797" w:rsidP="20DD5B5D">
      <w:pPr>
        <w:numPr>
          <w:ilvl w:val="0"/>
          <w:numId w:val="12"/>
        </w:numPr>
        <w:spacing w:after="0" w:line="360" w:lineRule="auto"/>
      </w:pPr>
      <w:r w:rsidRPr="20DD5B5D">
        <w:t>Raise awareness of resources available to support HCSW Learning and Development needs and provide training/support on how to access and use these  </w:t>
      </w:r>
    </w:p>
    <w:p w14:paraId="17A36D91" w14:textId="51E175E0" w:rsidR="00022DD2" w:rsidRPr="005B3797" w:rsidRDefault="00022DD2" w:rsidP="20DD5B5D">
      <w:pPr>
        <w:numPr>
          <w:ilvl w:val="0"/>
          <w:numId w:val="12"/>
        </w:numPr>
        <w:spacing w:after="0" w:line="360" w:lineRule="auto"/>
      </w:pPr>
      <w:r w:rsidRPr="20DD5B5D">
        <w:t xml:space="preserve">Consider refining local communication channels to ensure maximum exposure to </w:t>
      </w:r>
      <w:r w:rsidR="002E37C3" w:rsidRPr="20DD5B5D">
        <w:t xml:space="preserve">HCSW </w:t>
      </w:r>
      <w:r w:rsidRPr="20DD5B5D">
        <w:t>learning and development opportunities</w:t>
      </w:r>
      <w:r w:rsidR="27B9B078" w:rsidRPr="20DD5B5D">
        <w:t>, such as development of a community of practice (COP)</w:t>
      </w:r>
    </w:p>
    <w:p w14:paraId="4D20F3D2" w14:textId="72CF1F77" w:rsidR="3FCEA400" w:rsidRDefault="3FCEA400" w:rsidP="20DD5B5D">
      <w:pPr>
        <w:numPr>
          <w:ilvl w:val="0"/>
          <w:numId w:val="12"/>
        </w:numPr>
        <w:spacing w:after="0" w:line="360" w:lineRule="auto"/>
      </w:pPr>
      <w:r w:rsidRPr="6DF59672">
        <w:t>Provide regular opportunities for networking and peer support amongst AHP HCSWs </w:t>
      </w:r>
    </w:p>
    <w:p w14:paraId="1804D17C" w14:textId="6563D5A8" w:rsidR="005B3797" w:rsidRPr="005B3797" w:rsidRDefault="17C0550B" w:rsidP="20DD5B5D">
      <w:pPr>
        <w:numPr>
          <w:ilvl w:val="0"/>
          <w:numId w:val="12"/>
        </w:numPr>
        <w:spacing w:after="0" w:line="360" w:lineRule="auto"/>
      </w:pPr>
      <w:r w:rsidRPr="6DF59672">
        <w:t xml:space="preserve">Consideration should be given for </w:t>
      </w:r>
      <w:r w:rsidR="3F1440C3" w:rsidRPr="6DF59672">
        <w:t xml:space="preserve">learning and development </w:t>
      </w:r>
      <w:r w:rsidRPr="6DF59672">
        <w:t>opportunities during work hours</w:t>
      </w:r>
      <w:r w:rsidR="25724385" w:rsidRPr="6DF59672">
        <w:t xml:space="preserve">, aligned to the recommendations from the </w:t>
      </w:r>
      <w:proofErr w:type="spellStart"/>
      <w:r w:rsidR="2857ED0A" w:rsidRPr="6DF59672">
        <w:t>AfC</w:t>
      </w:r>
      <w:proofErr w:type="spellEnd"/>
      <w:r w:rsidR="2857ED0A" w:rsidRPr="6DF59672">
        <w:t xml:space="preserve"> </w:t>
      </w:r>
      <w:r w:rsidR="5D7F1321" w:rsidRPr="6DF59672">
        <w:t>protected learning time</w:t>
      </w:r>
      <w:r w:rsidR="2857ED0A" w:rsidRPr="6DF59672">
        <w:t xml:space="preserve"> agreement, </w:t>
      </w:r>
      <w:r w:rsidR="1F44E52C" w:rsidRPr="6DF59672">
        <w:t>2023/</w:t>
      </w:r>
      <w:r w:rsidR="2857ED0A" w:rsidRPr="6DF59672">
        <w:t>24.</w:t>
      </w:r>
    </w:p>
    <w:p w14:paraId="7B158C73" w14:textId="77777777" w:rsidR="005B3797" w:rsidRDefault="005B3797" w:rsidP="00CF75DC">
      <w:pPr>
        <w:numPr>
          <w:ilvl w:val="0"/>
          <w:numId w:val="13"/>
        </w:numPr>
        <w:spacing w:after="0" w:line="360" w:lineRule="auto"/>
      </w:pPr>
      <w:r w:rsidRPr="005B3797">
        <w:t>Increased shadowing opportunities and on the job learning/training </w:t>
      </w:r>
    </w:p>
    <w:p w14:paraId="13788741" w14:textId="77777777" w:rsidR="0043537D" w:rsidRPr="005B3797" w:rsidRDefault="0043537D" w:rsidP="00CF75DC">
      <w:pPr>
        <w:numPr>
          <w:ilvl w:val="0"/>
          <w:numId w:val="13"/>
        </w:numPr>
        <w:spacing w:after="0" w:line="360" w:lineRule="auto"/>
      </w:pPr>
      <w:r>
        <w:t>Deeper learning needs analysis within specific</w:t>
      </w:r>
      <w:r w:rsidR="00022DD2">
        <w:t xml:space="preserve"> HCSW</w:t>
      </w:r>
      <w:r>
        <w:t xml:space="preserve"> working areas and roles</w:t>
      </w:r>
    </w:p>
    <w:p w14:paraId="7B757619" w14:textId="77777777" w:rsidR="002E37C3" w:rsidRPr="005B3797" w:rsidRDefault="002E37C3" w:rsidP="00CF75DC">
      <w:pPr>
        <w:numPr>
          <w:ilvl w:val="0"/>
          <w:numId w:val="13"/>
        </w:numPr>
        <w:spacing w:after="0" w:line="360" w:lineRule="auto"/>
      </w:pPr>
      <w:r>
        <w:t>Consideration of earn and learn routes for AHP HCSWs to obtain an AHP Degree </w:t>
      </w:r>
    </w:p>
    <w:p w14:paraId="6DFB9E20" w14:textId="77777777" w:rsidR="002E37C3" w:rsidRPr="005B3797" w:rsidRDefault="002E37C3" w:rsidP="00CF75DC">
      <w:pPr>
        <w:spacing w:after="0" w:line="360" w:lineRule="auto"/>
        <w:ind w:left="720"/>
      </w:pPr>
    </w:p>
    <w:p w14:paraId="5630AD66" w14:textId="0C18E079" w:rsidR="00956530" w:rsidRPr="007969D7" w:rsidRDefault="4C105A2C" w:rsidP="393BF833">
      <w:pPr>
        <w:spacing w:after="0" w:line="360" w:lineRule="auto"/>
      </w:pPr>
      <w:r>
        <w:t>The AHP Practice Education Team supported a current NHSGGC HCSW t</w:t>
      </w:r>
      <w:r w:rsidR="024C86C9">
        <w:t>o obtain funding for a NES Career Fellowship.  This Career Fellow</w:t>
      </w:r>
      <w:r w:rsidR="5DF6F1A8">
        <w:t xml:space="preserve"> (CF)</w:t>
      </w:r>
      <w:r w:rsidR="024C86C9">
        <w:t xml:space="preserve"> will be seconded </w:t>
      </w:r>
      <w:r w:rsidR="6C885745">
        <w:t xml:space="preserve">into the team for 2 days per week </w:t>
      </w:r>
      <w:r w:rsidR="20CAF8DC">
        <w:t>to focus on some of the recommendations above</w:t>
      </w:r>
      <w:r w:rsidR="3E9C1958">
        <w:t>, supporting NHSGGC HCSW workforce over the coming year.</w:t>
      </w:r>
      <w:r w:rsidR="512376D3">
        <w:t xml:space="preserve">  The survey will be repeated in approximately 1 year to establish the impact of the CF’s work.</w:t>
      </w:r>
    </w:p>
    <w:sectPr w:rsidR="00956530" w:rsidRPr="007969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int2:observations>
    <int2:textHash int2:hashCode="E2rZsBOni41ZzT" int2:id="KWw2Woyc">
      <int2:state int2:type="AugLoop_Text_Critique" int2:value="Rejected"/>
    </int2:textHash>
    <int2:textHash int2:hashCode="WwuDVR3hbLvl9k" int2:id="OzKWnobQ">
      <int2:state int2:type="AugLoop_Text_Critique" int2:value="Rejected"/>
    </int2:textHash>
    <int2:textHash int2:hashCode="K5qIdOT3g8P8aH" int2:id="WtJiIIUE">
      <int2:state int2:type="AugLoop_Text_Critique" int2:value="Rejected"/>
    </int2:textHash>
    <int2:textHash int2:hashCode="VvKqEBLCQUb8hz" int2:id="v5n9jyjy">
      <int2:state int2:type="AugLoop_Text_Critique" int2:value="Rejected"/>
    </int2:textHash>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E2B03"/>
    <w:multiLevelType w:val="hybridMultilevel"/>
    <w:tmpl w:val="87DEB7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2C6C04"/>
    <w:multiLevelType w:val="hybridMultilevel"/>
    <w:tmpl w:val="62605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C33699"/>
    <w:multiLevelType w:val="multilevel"/>
    <w:tmpl w:val="B82AC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65352B3"/>
    <w:multiLevelType w:val="multilevel"/>
    <w:tmpl w:val="D10E8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23416A7"/>
    <w:multiLevelType w:val="hybridMultilevel"/>
    <w:tmpl w:val="9498F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7C29BD"/>
    <w:multiLevelType w:val="hybridMultilevel"/>
    <w:tmpl w:val="067E83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A653C7"/>
    <w:multiLevelType w:val="hybridMultilevel"/>
    <w:tmpl w:val="6F3CD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B9574B"/>
    <w:multiLevelType w:val="hybridMultilevel"/>
    <w:tmpl w:val="20D4B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507625"/>
    <w:multiLevelType w:val="multilevel"/>
    <w:tmpl w:val="80269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6CA2E39"/>
    <w:multiLevelType w:val="multilevel"/>
    <w:tmpl w:val="1A1E6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B65498D"/>
    <w:multiLevelType w:val="hybridMultilevel"/>
    <w:tmpl w:val="E1203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76D6C16"/>
    <w:multiLevelType w:val="multilevel"/>
    <w:tmpl w:val="A3043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C437656"/>
    <w:multiLevelType w:val="multilevel"/>
    <w:tmpl w:val="35E27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C661D99"/>
    <w:multiLevelType w:val="hybridMultilevel"/>
    <w:tmpl w:val="6096F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
  </w:num>
  <w:num w:numId="4">
    <w:abstractNumId w:val="4"/>
  </w:num>
  <w:num w:numId="5">
    <w:abstractNumId w:val="0"/>
  </w:num>
  <w:num w:numId="6">
    <w:abstractNumId w:val="7"/>
  </w:num>
  <w:num w:numId="7">
    <w:abstractNumId w:val="6"/>
  </w:num>
  <w:num w:numId="8">
    <w:abstractNumId w:val="2"/>
  </w:num>
  <w:num w:numId="9">
    <w:abstractNumId w:val="11"/>
  </w:num>
  <w:num w:numId="10">
    <w:abstractNumId w:val="9"/>
  </w:num>
  <w:num w:numId="11">
    <w:abstractNumId w:val="8"/>
  </w:num>
  <w:num w:numId="12">
    <w:abstractNumId w:val="3"/>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9D7"/>
    <w:rsid w:val="00022DD2"/>
    <w:rsid w:val="00041956"/>
    <w:rsid w:val="00060110"/>
    <w:rsid w:val="000E6EC6"/>
    <w:rsid w:val="00122E8F"/>
    <w:rsid w:val="0015DDAD"/>
    <w:rsid w:val="00163402"/>
    <w:rsid w:val="001A7D29"/>
    <w:rsid w:val="00247287"/>
    <w:rsid w:val="00252679"/>
    <w:rsid w:val="00286597"/>
    <w:rsid w:val="0029540C"/>
    <w:rsid w:val="002E37C3"/>
    <w:rsid w:val="003A02A2"/>
    <w:rsid w:val="003B33B7"/>
    <w:rsid w:val="003E6A90"/>
    <w:rsid w:val="0043537D"/>
    <w:rsid w:val="00477349"/>
    <w:rsid w:val="00492324"/>
    <w:rsid w:val="004956E3"/>
    <w:rsid w:val="004F10BD"/>
    <w:rsid w:val="005549BE"/>
    <w:rsid w:val="005B3797"/>
    <w:rsid w:val="005C5245"/>
    <w:rsid w:val="005F79CB"/>
    <w:rsid w:val="0060635A"/>
    <w:rsid w:val="00667624"/>
    <w:rsid w:val="00674C8A"/>
    <w:rsid w:val="006A54EB"/>
    <w:rsid w:val="006E63AB"/>
    <w:rsid w:val="00707C8A"/>
    <w:rsid w:val="00751F0B"/>
    <w:rsid w:val="00770CC0"/>
    <w:rsid w:val="00784E60"/>
    <w:rsid w:val="007969D7"/>
    <w:rsid w:val="00822825"/>
    <w:rsid w:val="0085AEB8"/>
    <w:rsid w:val="008D7A46"/>
    <w:rsid w:val="00956530"/>
    <w:rsid w:val="009B730C"/>
    <w:rsid w:val="009C1306"/>
    <w:rsid w:val="00A21FAE"/>
    <w:rsid w:val="00A309C8"/>
    <w:rsid w:val="00AE1F86"/>
    <w:rsid w:val="00B91632"/>
    <w:rsid w:val="00BC3EB2"/>
    <w:rsid w:val="00BC44D7"/>
    <w:rsid w:val="00BD5B2E"/>
    <w:rsid w:val="00BE2F06"/>
    <w:rsid w:val="00C30BF9"/>
    <w:rsid w:val="00C34E01"/>
    <w:rsid w:val="00CD5F8A"/>
    <w:rsid w:val="00CF75DC"/>
    <w:rsid w:val="00D64C53"/>
    <w:rsid w:val="00DF5396"/>
    <w:rsid w:val="00E3286C"/>
    <w:rsid w:val="00E84400"/>
    <w:rsid w:val="00ED53B5"/>
    <w:rsid w:val="00EF2ECD"/>
    <w:rsid w:val="00EF47A5"/>
    <w:rsid w:val="00F10641"/>
    <w:rsid w:val="00F57746"/>
    <w:rsid w:val="01A9A198"/>
    <w:rsid w:val="01FC974E"/>
    <w:rsid w:val="022BA36A"/>
    <w:rsid w:val="024C86C9"/>
    <w:rsid w:val="02692FEB"/>
    <w:rsid w:val="02A9E021"/>
    <w:rsid w:val="02B824CF"/>
    <w:rsid w:val="03249F18"/>
    <w:rsid w:val="033F5D3E"/>
    <w:rsid w:val="035174F0"/>
    <w:rsid w:val="04585232"/>
    <w:rsid w:val="045C4555"/>
    <w:rsid w:val="04A7874B"/>
    <w:rsid w:val="04E1614A"/>
    <w:rsid w:val="0535E20F"/>
    <w:rsid w:val="053AAF26"/>
    <w:rsid w:val="05659B43"/>
    <w:rsid w:val="05CA7416"/>
    <w:rsid w:val="05DCB2FF"/>
    <w:rsid w:val="066FF311"/>
    <w:rsid w:val="06A15E80"/>
    <w:rsid w:val="06DD6402"/>
    <w:rsid w:val="07EAA61E"/>
    <w:rsid w:val="08893EED"/>
    <w:rsid w:val="08A0FC00"/>
    <w:rsid w:val="08A2A2A5"/>
    <w:rsid w:val="0921C180"/>
    <w:rsid w:val="093853C0"/>
    <w:rsid w:val="095DA33B"/>
    <w:rsid w:val="0A17CBC1"/>
    <w:rsid w:val="0A301AD3"/>
    <w:rsid w:val="0A361272"/>
    <w:rsid w:val="0B092739"/>
    <w:rsid w:val="0B6804C3"/>
    <w:rsid w:val="0B871E14"/>
    <w:rsid w:val="0BD7F71D"/>
    <w:rsid w:val="0BF7B6C2"/>
    <w:rsid w:val="0BFC2B56"/>
    <w:rsid w:val="0CAE76F0"/>
    <w:rsid w:val="0CC0ED03"/>
    <w:rsid w:val="0CF460B5"/>
    <w:rsid w:val="0DADED77"/>
    <w:rsid w:val="0DF60E95"/>
    <w:rsid w:val="0DF92E1B"/>
    <w:rsid w:val="0E903116"/>
    <w:rsid w:val="0F0425C2"/>
    <w:rsid w:val="102C0177"/>
    <w:rsid w:val="1106EA1D"/>
    <w:rsid w:val="1117088B"/>
    <w:rsid w:val="116461B9"/>
    <w:rsid w:val="11D32A63"/>
    <w:rsid w:val="11EE977B"/>
    <w:rsid w:val="1269730E"/>
    <w:rsid w:val="1290A408"/>
    <w:rsid w:val="12F9EFF0"/>
    <w:rsid w:val="12FB10C1"/>
    <w:rsid w:val="138AFA27"/>
    <w:rsid w:val="13AA90CA"/>
    <w:rsid w:val="13AB0BB5"/>
    <w:rsid w:val="14D63DE2"/>
    <w:rsid w:val="1546DC16"/>
    <w:rsid w:val="15DA0D30"/>
    <w:rsid w:val="15EFC6E2"/>
    <w:rsid w:val="15FCF207"/>
    <w:rsid w:val="16CDD023"/>
    <w:rsid w:val="16E7C954"/>
    <w:rsid w:val="171FBDDD"/>
    <w:rsid w:val="17458415"/>
    <w:rsid w:val="174A5C03"/>
    <w:rsid w:val="17828F8D"/>
    <w:rsid w:val="17BC2DD3"/>
    <w:rsid w:val="17C0550B"/>
    <w:rsid w:val="1887A3F5"/>
    <w:rsid w:val="18EAF885"/>
    <w:rsid w:val="19055734"/>
    <w:rsid w:val="190644D8"/>
    <w:rsid w:val="1908C2EA"/>
    <w:rsid w:val="1970170F"/>
    <w:rsid w:val="1973CB0E"/>
    <w:rsid w:val="19C4A4A5"/>
    <w:rsid w:val="19C7B168"/>
    <w:rsid w:val="1A7CF0ED"/>
    <w:rsid w:val="1ADEB952"/>
    <w:rsid w:val="1C4BF4BC"/>
    <w:rsid w:val="1D2C4B35"/>
    <w:rsid w:val="1DDD8151"/>
    <w:rsid w:val="1DF422B3"/>
    <w:rsid w:val="1E0B85BD"/>
    <w:rsid w:val="1F31E299"/>
    <w:rsid w:val="1F44E52C"/>
    <w:rsid w:val="1FFD3038"/>
    <w:rsid w:val="2047F0D2"/>
    <w:rsid w:val="20CAF8DC"/>
    <w:rsid w:val="20DD5B5D"/>
    <w:rsid w:val="20F2520B"/>
    <w:rsid w:val="21E3C133"/>
    <w:rsid w:val="21FED4BF"/>
    <w:rsid w:val="221082CA"/>
    <w:rsid w:val="2242EB55"/>
    <w:rsid w:val="2248A19C"/>
    <w:rsid w:val="228E226C"/>
    <w:rsid w:val="22E44D15"/>
    <w:rsid w:val="23F03B65"/>
    <w:rsid w:val="23F619F9"/>
    <w:rsid w:val="240B2664"/>
    <w:rsid w:val="240D3E0C"/>
    <w:rsid w:val="2497CD98"/>
    <w:rsid w:val="24A28E7F"/>
    <w:rsid w:val="25724385"/>
    <w:rsid w:val="2610C8AA"/>
    <w:rsid w:val="26433BE5"/>
    <w:rsid w:val="2678D3E9"/>
    <w:rsid w:val="26F22091"/>
    <w:rsid w:val="277AC684"/>
    <w:rsid w:val="27B9B078"/>
    <w:rsid w:val="283E0E0E"/>
    <w:rsid w:val="285383F5"/>
    <w:rsid w:val="2857ED0A"/>
    <w:rsid w:val="28A97480"/>
    <w:rsid w:val="2945ECCC"/>
    <w:rsid w:val="295C36DF"/>
    <w:rsid w:val="296B99BB"/>
    <w:rsid w:val="2990D5A4"/>
    <w:rsid w:val="29B8F1C1"/>
    <w:rsid w:val="29EF2022"/>
    <w:rsid w:val="2A4645D6"/>
    <w:rsid w:val="2A8ACB6F"/>
    <w:rsid w:val="2B1F6972"/>
    <w:rsid w:val="2B480FCC"/>
    <w:rsid w:val="2B4CE313"/>
    <w:rsid w:val="2B5B3B16"/>
    <w:rsid w:val="2B958C70"/>
    <w:rsid w:val="2C464A21"/>
    <w:rsid w:val="2C754AF1"/>
    <w:rsid w:val="2C9CF29F"/>
    <w:rsid w:val="2CA1E990"/>
    <w:rsid w:val="2D533571"/>
    <w:rsid w:val="2D8A2DAE"/>
    <w:rsid w:val="2DFB42DF"/>
    <w:rsid w:val="2E0AB74E"/>
    <w:rsid w:val="2F0C2352"/>
    <w:rsid w:val="2F5D536F"/>
    <w:rsid w:val="2F887B0E"/>
    <w:rsid w:val="2FAC77E2"/>
    <w:rsid w:val="2FAF215A"/>
    <w:rsid w:val="2FB402E4"/>
    <w:rsid w:val="2FC9F2FC"/>
    <w:rsid w:val="3044B936"/>
    <w:rsid w:val="30CA5229"/>
    <w:rsid w:val="31EC0CF4"/>
    <w:rsid w:val="3266228A"/>
    <w:rsid w:val="32844DD2"/>
    <w:rsid w:val="32C3D3CB"/>
    <w:rsid w:val="3383398D"/>
    <w:rsid w:val="33A48DA1"/>
    <w:rsid w:val="33B70D0D"/>
    <w:rsid w:val="34405D8F"/>
    <w:rsid w:val="34B59E4C"/>
    <w:rsid w:val="3520FF63"/>
    <w:rsid w:val="35B7ACD5"/>
    <w:rsid w:val="35EA0B3D"/>
    <w:rsid w:val="35ED705B"/>
    <w:rsid w:val="35ED87E3"/>
    <w:rsid w:val="36C5C427"/>
    <w:rsid w:val="36C9E1F0"/>
    <w:rsid w:val="374B98CD"/>
    <w:rsid w:val="37688096"/>
    <w:rsid w:val="3895E818"/>
    <w:rsid w:val="38C7766E"/>
    <w:rsid w:val="38CE9709"/>
    <w:rsid w:val="38D5473A"/>
    <w:rsid w:val="392F251B"/>
    <w:rsid w:val="393BF833"/>
    <w:rsid w:val="3972CE06"/>
    <w:rsid w:val="39FD64E9"/>
    <w:rsid w:val="3A2F625D"/>
    <w:rsid w:val="3A7F58F9"/>
    <w:rsid w:val="3B40F7E1"/>
    <w:rsid w:val="3B580C13"/>
    <w:rsid w:val="3BBC4E03"/>
    <w:rsid w:val="3BC4B462"/>
    <w:rsid w:val="3BEA1EE8"/>
    <w:rsid w:val="3C7AA768"/>
    <w:rsid w:val="3CE46A33"/>
    <w:rsid w:val="3D8E676B"/>
    <w:rsid w:val="3E1998BE"/>
    <w:rsid w:val="3E45C416"/>
    <w:rsid w:val="3E64F002"/>
    <w:rsid w:val="3E9C1958"/>
    <w:rsid w:val="3F1440C3"/>
    <w:rsid w:val="3FAB70A2"/>
    <w:rsid w:val="3FCEA400"/>
    <w:rsid w:val="3FDF6855"/>
    <w:rsid w:val="3FEAD58A"/>
    <w:rsid w:val="40449D08"/>
    <w:rsid w:val="40CB1C33"/>
    <w:rsid w:val="40D0C439"/>
    <w:rsid w:val="4142B924"/>
    <w:rsid w:val="41626C36"/>
    <w:rsid w:val="4166A6F9"/>
    <w:rsid w:val="41791AC1"/>
    <w:rsid w:val="424F30C4"/>
    <w:rsid w:val="428635E0"/>
    <w:rsid w:val="428DA199"/>
    <w:rsid w:val="42A10331"/>
    <w:rsid w:val="4364CA46"/>
    <w:rsid w:val="438B17C7"/>
    <w:rsid w:val="442C54B1"/>
    <w:rsid w:val="442F14EE"/>
    <w:rsid w:val="4460EB5E"/>
    <w:rsid w:val="44A8A2AD"/>
    <w:rsid w:val="451987BA"/>
    <w:rsid w:val="45481050"/>
    <w:rsid w:val="4603738C"/>
    <w:rsid w:val="461AB226"/>
    <w:rsid w:val="461E931D"/>
    <w:rsid w:val="46E6EDD4"/>
    <w:rsid w:val="473ED86C"/>
    <w:rsid w:val="47BFA4ED"/>
    <w:rsid w:val="47EB32CB"/>
    <w:rsid w:val="47FB1D6E"/>
    <w:rsid w:val="482147B9"/>
    <w:rsid w:val="495C6A3A"/>
    <w:rsid w:val="49AFBECA"/>
    <w:rsid w:val="49EC8614"/>
    <w:rsid w:val="4A3465F1"/>
    <w:rsid w:val="4A78CA72"/>
    <w:rsid w:val="4AA86845"/>
    <w:rsid w:val="4AC5CA57"/>
    <w:rsid w:val="4AD17A27"/>
    <w:rsid w:val="4AEE2349"/>
    <w:rsid w:val="4BE1B091"/>
    <w:rsid w:val="4BE8DF97"/>
    <w:rsid w:val="4C105A2C"/>
    <w:rsid w:val="4C9CCFCD"/>
    <w:rsid w:val="4D30987C"/>
    <w:rsid w:val="4D43D462"/>
    <w:rsid w:val="4D9D432E"/>
    <w:rsid w:val="4DD3A919"/>
    <w:rsid w:val="4DF53240"/>
    <w:rsid w:val="4E429965"/>
    <w:rsid w:val="4E47B6FB"/>
    <w:rsid w:val="4E4D5D7F"/>
    <w:rsid w:val="4EFC954F"/>
    <w:rsid w:val="4F875EB1"/>
    <w:rsid w:val="4FB35BB8"/>
    <w:rsid w:val="4FC6CF8B"/>
    <w:rsid w:val="4FD86888"/>
    <w:rsid w:val="4FEF0C18"/>
    <w:rsid w:val="5067F6A2"/>
    <w:rsid w:val="50A93BBA"/>
    <w:rsid w:val="512376D3"/>
    <w:rsid w:val="515D64CD"/>
    <w:rsid w:val="51807D86"/>
    <w:rsid w:val="51CE2FCA"/>
    <w:rsid w:val="51E6A833"/>
    <w:rsid w:val="51F2FA2C"/>
    <w:rsid w:val="51FDC5B7"/>
    <w:rsid w:val="52178319"/>
    <w:rsid w:val="5309AA93"/>
    <w:rsid w:val="5363683B"/>
    <w:rsid w:val="53C09EF2"/>
    <w:rsid w:val="53EF0135"/>
    <w:rsid w:val="542DB739"/>
    <w:rsid w:val="542E2250"/>
    <w:rsid w:val="548A21C0"/>
    <w:rsid w:val="54E895BC"/>
    <w:rsid w:val="554AF0B6"/>
    <w:rsid w:val="55602BB6"/>
    <w:rsid w:val="55632BB3"/>
    <w:rsid w:val="557707DB"/>
    <w:rsid w:val="5652BEEC"/>
    <w:rsid w:val="56C9F0FF"/>
    <w:rsid w:val="56FBFC17"/>
    <w:rsid w:val="575F6566"/>
    <w:rsid w:val="57D493D7"/>
    <w:rsid w:val="580D30F2"/>
    <w:rsid w:val="59545193"/>
    <w:rsid w:val="597574F6"/>
    <w:rsid w:val="59B50095"/>
    <w:rsid w:val="59C1127F"/>
    <w:rsid w:val="5A3254F2"/>
    <w:rsid w:val="5AB5EBA3"/>
    <w:rsid w:val="5AE0DF5B"/>
    <w:rsid w:val="5B1E4703"/>
    <w:rsid w:val="5C0F8961"/>
    <w:rsid w:val="5C426DAB"/>
    <w:rsid w:val="5CE9DC72"/>
    <w:rsid w:val="5D6B3D9B"/>
    <w:rsid w:val="5D7F1321"/>
    <w:rsid w:val="5DAF05B2"/>
    <w:rsid w:val="5DF553E0"/>
    <w:rsid w:val="5DF6F1A8"/>
    <w:rsid w:val="5E45D831"/>
    <w:rsid w:val="5E960C22"/>
    <w:rsid w:val="5EAD9BB9"/>
    <w:rsid w:val="5F2FE13B"/>
    <w:rsid w:val="602C468C"/>
    <w:rsid w:val="60BAEC69"/>
    <w:rsid w:val="616F612B"/>
    <w:rsid w:val="617C50FA"/>
    <w:rsid w:val="61BA365C"/>
    <w:rsid w:val="61BA6B22"/>
    <w:rsid w:val="61EF45A3"/>
    <w:rsid w:val="61FF9DC1"/>
    <w:rsid w:val="6204112D"/>
    <w:rsid w:val="62275684"/>
    <w:rsid w:val="625754C9"/>
    <w:rsid w:val="62918E88"/>
    <w:rsid w:val="6291CFD6"/>
    <w:rsid w:val="62AE34E2"/>
    <w:rsid w:val="634CFCDF"/>
    <w:rsid w:val="634ECA6F"/>
    <w:rsid w:val="636CEB4D"/>
    <w:rsid w:val="63EEF6CC"/>
    <w:rsid w:val="63F935E0"/>
    <w:rsid w:val="63FA137F"/>
    <w:rsid w:val="63FB29E7"/>
    <w:rsid w:val="641C190A"/>
    <w:rsid w:val="6424FAF4"/>
    <w:rsid w:val="6465CFDC"/>
    <w:rsid w:val="64FD39C4"/>
    <w:rsid w:val="65C20505"/>
    <w:rsid w:val="66B21EAE"/>
    <w:rsid w:val="674AD728"/>
    <w:rsid w:val="67B2CEE7"/>
    <w:rsid w:val="67FFBF05"/>
    <w:rsid w:val="68155743"/>
    <w:rsid w:val="68604C3A"/>
    <w:rsid w:val="6879F7AE"/>
    <w:rsid w:val="6906922C"/>
    <w:rsid w:val="69524A1A"/>
    <w:rsid w:val="69625CF6"/>
    <w:rsid w:val="6A49C0A3"/>
    <w:rsid w:val="6B18AF85"/>
    <w:rsid w:val="6B36B8DC"/>
    <w:rsid w:val="6B8DD5BC"/>
    <w:rsid w:val="6BA47AA9"/>
    <w:rsid w:val="6BDB27FF"/>
    <w:rsid w:val="6C3FD201"/>
    <w:rsid w:val="6C442017"/>
    <w:rsid w:val="6C885745"/>
    <w:rsid w:val="6CB47FE6"/>
    <w:rsid w:val="6CC02B9A"/>
    <w:rsid w:val="6CCEC30A"/>
    <w:rsid w:val="6DC014F7"/>
    <w:rsid w:val="6DF59672"/>
    <w:rsid w:val="6E876D68"/>
    <w:rsid w:val="6EA897B2"/>
    <w:rsid w:val="6FC3AC6A"/>
    <w:rsid w:val="709E8358"/>
    <w:rsid w:val="70B45177"/>
    <w:rsid w:val="719A6C3E"/>
    <w:rsid w:val="71EBB841"/>
    <w:rsid w:val="72A857C4"/>
    <w:rsid w:val="72B7BD56"/>
    <w:rsid w:val="72CC6D00"/>
    <w:rsid w:val="7376230D"/>
    <w:rsid w:val="73F87FE6"/>
    <w:rsid w:val="74079E36"/>
    <w:rsid w:val="745561A8"/>
    <w:rsid w:val="74A5BBBF"/>
    <w:rsid w:val="74E3B52A"/>
    <w:rsid w:val="753EBD9C"/>
    <w:rsid w:val="75597102"/>
    <w:rsid w:val="75637418"/>
    <w:rsid w:val="763878C0"/>
    <w:rsid w:val="7647124F"/>
    <w:rsid w:val="76D34BA0"/>
    <w:rsid w:val="776C5B9F"/>
    <w:rsid w:val="7799027E"/>
    <w:rsid w:val="77B40622"/>
    <w:rsid w:val="783690AB"/>
    <w:rsid w:val="7882EBD5"/>
    <w:rsid w:val="7888F4CF"/>
    <w:rsid w:val="78A3D834"/>
    <w:rsid w:val="79A69C28"/>
    <w:rsid w:val="7A257E32"/>
    <w:rsid w:val="7A259861"/>
    <w:rsid w:val="7A774662"/>
    <w:rsid w:val="7AC3286A"/>
    <w:rsid w:val="7AD69BD2"/>
    <w:rsid w:val="7B5E5FA2"/>
    <w:rsid w:val="7BDBE576"/>
    <w:rsid w:val="7C2EAFEA"/>
    <w:rsid w:val="7D333FC0"/>
    <w:rsid w:val="7DF65FCB"/>
    <w:rsid w:val="7E721FC5"/>
    <w:rsid w:val="7E7A0D4B"/>
    <w:rsid w:val="7EDB78F2"/>
    <w:rsid w:val="7EE387CE"/>
    <w:rsid w:val="7EFF6382"/>
    <w:rsid w:val="7F2BDEC1"/>
    <w:rsid w:val="7F361CD6"/>
    <w:rsid w:val="7F423056"/>
    <w:rsid w:val="7FD08C2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E499B19"/>
  <w15:chartTrackingRefBased/>
  <w15:docId w15:val="{1ADCB08C-13F5-486F-BB1E-36D0F17B7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3B7"/>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808851">
      <w:bodyDiv w:val="1"/>
      <w:marLeft w:val="0"/>
      <w:marRight w:val="0"/>
      <w:marTop w:val="0"/>
      <w:marBottom w:val="0"/>
      <w:divBdr>
        <w:top w:val="none" w:sz="0" w:space="0" w:color="auto"/>
        <w:left w:val="none" w:sz="0" w:space="0" w:color="auto"/>
        <w:bottom w:val="none" w:sz="0" w:space="0" w:color="auto"/>
        <w:right w:val="none" w:sz="0" w:space="0" w:color="auto"/>
      </w:divBdr>
      <w:divsChild>
        <w:div w:id="125781843">
          <w:marLeft w:val="0"/>
          <w:marRight w:val="0"/>
          <w:marTop w:val="0"/>
          <w:marBottom w:val="0"/>
          <w:divBdr>
            <w:top w:val="none" w:sz="0" w:space="0" w:color="auto"/>
            <w:left w:val="none" w:sz="0" w:space="0" w:color="auto"/>
            <w:bottom w:val="none" w:sz="0" w:space="0" w:color="auto"/>
            <w:right w:val="none" w:sz="0" w:space="0" w:color="auto"/>
          </w:divBdr>
        </w:div>
        <w:div w:id="175853587">
          <w:marLeft w:val="0"/>
          <w:marRight w:val="0"/>
          <w:marTop w:val="0"/>
          <w:marBottom w:val="0"/>
          <w:divBdr>
            <w:top w:val="none" w:sz="0" w:space="0" w:color="auto"/>
            <w:left w:val="none" w:sz="0" w:space="0" w:color="auto"/>
            <w:bottom w:val="none" w:sz="0" w:space="0" w:color="auto"/>
            <w:right w:val="none" w:sz="0" w:space="0" w:color="auto"/>
          </w:divBdr>
        </w:div>
        <w:div w:id="302539397">
          <w:marLeft w:val="0"/>
          <w:marRight w:val="0"/>
          <w:marTop w:val="0"/>
          <w:marBottom w:val="0"/>
          <w:divBdr>
            <w:top w:val="none" w:sz="0" w:space="0" w:color="auto"/>
            <w:left w:val="none" w:sz="0" w:space="0" w:color="auto"/>
            <w:bottom w:val="none" w:sz="0" w:space="0" w:color="auto"/>
            <w:right w:val="none" w:sz="0" w:space="0" w:color="auto"/>
          </w:divBdr>
        </w:div>
        <w:div w:id="312297532">
          <w:marLeft w:val="0"/>
          <w:marRight w:val="0"/>
          <w:marTop w:val="0"/>
          <w:marBottom w:val="0"/>
          <w:divBdr>
            <w:top w:val="none" w:sz="0" w:space="0" w:color="auto"/>
            <w:left w:val="none" w:sz="0" w:space="0" w:color="auto"/>
            <w:bottom w:val="none" w:sz="0" w:space="0" w:color="auto"/>
            <w:right w:val="none" w:sz="0" w:space="0" w:color="auto"/>
          </w:divBdr>
        </w:div>
        <w:div w:id="334496069">
          <w:marLeft w:val="0"/>
          <w:marRight w:val="0"/>
          <w:marTop w:val="0"/>
          <w:marBottom w:val="0"/>
          <w:divBdr>
            <w:top w:val="none" w:sz="0" w:space="0" w:color="auto"/>
            <w:left w:val="none" w:sz="0" w:space="0" w:color="auto"/>
            <w:bottom w:val="none" w:sz="0" w:space="0" w:color="auto"/>
            <w:right w:val="none" w:sz="0" w:space="0" w:color="auto"/>
          </w:divBdr>
        </w:div>
        <w:div w:id="361521269">
          <w:marLeft w:val="0"/>
          <w:marRight w:val="0"/>
          <w:marTop w:val="0"/>
          <w:marBottom w:val="0"/>
          <w:divBdr>
            <w:top w:val="none" w:sz="0" w:space="0" w:color="auto"/>
            <w:left w:val="none" w:sz="0" w:space="0" w:color="auto"/>
            <w:bottom w:val="none" w:sz="0" w:space="0" w:color="auto"/>
            <w:right w:val="none" w:sz="0" w:space="0" w:color="auto"/>
          </w:divBdr>
        </w:div>
        <w:div w:id="675957978">
          <w:marLeft w:val="0"/>
          <w:marRight w:val="0"/>
          <w:marTop w:val="0"/>
          <w:marBottom w:val="0"/>
          <w:divBdr>
            <w:top w:val="none" w:sz="0" w:space="0" w:color="auto"/>
            <w:left w:val="none" w:sz="0" w:space="0" w:color="auto"/>
            <w:bottom w:val="none" w:sz="0" w:space="0" w:color="auto"/>
            <w:right w:val="none" w:sz="0" w:space="0" w:color="auto"/>
          </w:divBdr>
        </w:div>
        <w:div w:id="683631827">
          <w:marLeft w:val="0"/>
          <w:marRight w:val="0"/>
          <w:marTop w:val="0"/>
          <w:marBottom w:val="0"/>
          <w:divBdr>
            <w:top w:val="none" w:sz="0" w:space="0" w:color="auto"/>
            <w:left w:val="none" w:sz="0" w:space="0" w:color="auto"/>
            <w:bottom w:val="none" w:sz="0" w:space="0" w:color="auto"/>
            <w:right w:val="none" w:sz="0" w:space="0" w:color="auto"/>
          </w:divBdr>
        </w:div>
        <w:div w:id="686518289">
          <w:marLeft w:val="0"/>
          <w:marRight w:val="0"/>
          <w:marTop w:val="0"/>
          <w:marBottom w:val="0"/>
          <w:divBdr>
            <w:top w:val="none" w:sz="0" w:space="0" w:color="auto"/>
            <w:left w:val="none" w:sz="0" w:space="0" w:color="auto"/>
            <w:bottom w:val="none" w:sz="0" w:space="0" w:color="auto"/>
            <w:right w:val="none" w:sz="0" w:space="0" w:color="auto"/>
          </w:divBdr>
        </w:div>
        <w:div w:id="724721427">
          <w:marLeft w:val="0"/>
          <w:marRight w:val="0"/>
          <w:marTop w:val="0"/>
          <w:marBottom w:val="0"/>
          <w:divBdr>
            <w:top w:val="none" w:sz="0" w:space="0" w:color="auto"/>
            <w:left w:val="none" w:sz="0" w:space="0" w:color="auto"/>
            <w:bottom w:val="none" w:sz="0" w:space="0" w:color="auto"/>
            <w:right w:val="none" w:sz="0" w:space="0" w:color="auto"/>
          </w:divBdr>
        </w:div>
        <w:div w:id="735788601">
          <w:marLeft w:val="0"/>
          <w:marRight w:val="0"/>
          <w:marTop w:val="0"/>
          <w:marBottom w:val="0"/>
          <w:divBdr>
            <w:top w:val="none" w:sz="0" w:space="0" w:color="auto"/>
            <w:left w:val="none" w:sz="0" w:space="0" w:color="auto"/>
            <w:bottom w:val="none" w:sz="0" w:space="0" w:color="auto"/>
            <w:right w:val="none" w:sz="0" w:space="0" w:color="auto"/>
          </w:divBdr>
        </w:div>
        <w:div w:id="735975199">
          <w:marLeft w:val="0"/>
          <w:marRight w:val="0"/>
          <w:marTop w:val="0"/>
          <w:marBottom w:val="0"/>
          <w:divBdr>
            <w:top w:val="none" w:sz="0" w:space="0" w:color="auto"/>
            <w:left w:val="none" w:sz="0" w:space="0" w:color="auto"/>
            <w:bottom w:val="none" w:sz="0" w:space="0" w:color="auto"/>
            <w:right w:val="none" w:sz="0" w:space="0" w:color="auto"/>
          </w:divBdr>
        </w:div>
        <w:div w:id="737481473">
          <w:marLeft w:val="0"/>
          <w:marRight w:val="0"/>
          <w:marTop w:val="0"/>
          <w:marBottom w:val="0"/>
          <w:divBdr>
            <w:top w:val="none" w:sz="0" w:space="0" w:color="auto"/>
            <w:left w:val="none" w:sz="0" w:space="0" w:color="auto"/>
            <w:bottom w:val="none" w:sz="0" w:space="0" w:color="auto"/>
            <w:right w:val="none" w:sz="0" w:space="0" w:color="auto"/>
          </w:divBdr>
        </w:div>
        <w:div w:id="821386526">
          <w:marLeft w:val="0"/>
          <w:marRight w:val="0"/>
          <w:marTop w:val="0"/>
          <w:marBottom w:val="0"/>
          <w:divBdr>
            <w:top w:val="none" w:sz="0" w:space="0" w:color="auto"/>
            <w:left w:val="none" w:sz="0" w:space="0" w:color="auto"/>
            <w:bottom w:val="none" w:sz="0" w:space="0" w:color="auto"/>
            <w:right w:val="none" w:sz="0" w:space="0" w:color="auto"/>
          </w:divBdr>
        </w:div>
        <w:div w:id="827207090">
          <w:marLeft w:val="0"/>
          <w:marRight w:val="0"/>
          <w:marTop w:val="0"/>
          <w:marBottom w:val="0"/>
          <w:divBdr>
            <w:top w:val="none" w:sz="0" w:space="0" w:color="auto"/>
            <w:left w:val="none" w:sz="0" w:space="0" w:color="auto"/>
            <w:bottom w:val="none" w:sz="0" w:space="0" w:color="auto"/>
            <w:right w:val="none" w:sz="0" w:space="0" w:color="auto"/>
          </w:divBdr>
        </w:div>
        <w:div w:id="950354968">
          <w:marLeft w:val="0"/>
          <w:marRight w:val="0"/>
          <w:marTop w:val="0"/>
          <w:marBottom w:val="0"/>
          <w:divBdr>
            <w:top w:val="none" w:sz="0" w:space="0" w:color="auto"/>
            <w:left w:val="none" w:sz="0" w:space="0" w:color="auto"/>
            <w:bottom w:val="none" w:sz="0" w:space="0" w:color="auto"/>
            <w:right w:val="none" w:sz="0" w:space="0" w:color="auto"/>
          </w:divBdr>
        </w:div>
        <w:div w:id="1169372088">
          <w:marLeft w:val="0"/>
          <w:marRight w:val="0"/>
          <w:marTop w:val="0"/>
          <w:marBottom w:val="0"/>
          <w:divBdr>
            <w:top w:val="none" w:sz="0" w:space="0" w:color="auto"/>
            <w:left w:val="none" w:sz="0" w:space="0" w:color="auto"/>
            <w:bottom w:val="none" w:sz="0" w:space="0" w:color="auto"/>
            <w:right w:val="none" w:sz="0" w:space="0" w:color="auto"/>
          </w:divBdr>
        </w:div>
        <w:div w:id="1278831093">
          <w:marLeft w:val="0"/>
          <w:marRight w:val="0"/>
          <w:marTop w:val="0"/>
          <w:marBottom w:val="0"/>
          <w:divBdr>
            <w:top w:val="none" w:sz="0" w:space="0" w:color="auto"/>
            <w:left w:val="none" w:sz="0" w:space="0" w:color="auto"/>
            <w:bottom w:val="none" w:sz="0" w:space="0" w:color="auto"/>
            <w:right w:val="none" w:sz="0" w:space="0" w:color="auto"/>
          </w:divBdr>
        </w:div>
        <w:div w:id="1353456154">
          <w:marLeft w:val="0"/>
          <w:marRight w:val="0"/>
          <w:marTop w:val="0"/>
          <w:marBottom w:val="0"/>
          <w:divBdr>
            <w:top w:val="none" w:sz="0" w:space="0" w:color="auto"/>
            <w:left w:val="none" w:sz="0" w:space="0" w:color="auto"/>
            <w:bottom w:val="none" w:sz="0" w:space="0" w:color="auto"/>
            <w:right w:val="none" w:sz="0" w:space="0" w:color="auto"/>
          </w:divBdr>
        </w:div>
        <w:div w:id="1480078390">
          <w:marLeft w:val="0"/>
          <w:marRight w:val="0"/>
          <w:marTop w:val="0"/>
          <w:marBottom w:val="0"/>
          <w:divBdr>
            <w:top w:val="none" w:sz="0" w:space="0" w:color="auto"/>
            <w:left w:val="none" w:sz="0" w:space="0" w:color="auto"/>
            <w:bottom w:val="none" w:sz="0" w:space="0" w:color="auto"/>
            <w:right w:val="none" w:sz="0" w:space="0" w:color="auto"/>
          </w:divBdr>
        </w:div>
        <w:div w:id="1514611433">
          <w:marLeft w:val="0"/>
          <w:marRight w:val="0"/>
          <w:marTop w:val="0"/>
          <w:marBottom w:val="0"/>
          <w:divBdr>
            <w:top w:val="none" w:sz="0" w:space="0" w:color="auto"/>
            <w:left w:val="none" w:sz="0" w:space="0" w:color="auto"/>
            <w:bottom w:val="none" w:sz="0" w:space="0" w:color="auto"/>
            <w:right w:val="none" w:sz="0" w:space="0" w:color="auto"/>
          </w:divBdr>
        </w:div>
        <w:div w:id="1544635054">
          <w:marLeft w:val="0"/>
          <w:marRight w:val="0"/>
          <w:marTop w:val="0"/>
          <w:marBottom w:val="0"/>
          <w:divBdr>
            <w:top w:val="none" w:sz="0" w:space="0" w:color="auto"/>
            <w:left w:val="none" w:sz="0" w:space="0" w:color="auto"/>
            <w:bottom w:val="none" w:sz="0" w:space="0" w:color="auto"/>
            <w:right w:val="none" w:sz="0" w:space="0" w:color="auto"/>
          </w:divBdr>
        </w:div>
        <w:div w:id="1698920735">
          <w:marLeft w:val="0"/>
          <w:marRight w:val="0"/>
          <w:marTop w:val="0"/>
          <w:marBottom w:val="0"/>
          <w:divBdr>
            <w:top w:val="none" w:sz="0" w:space="0" w:color="auto"/>
            <w:left w:val="none" w:sz="0" w:space="0" w:color="auto"/>
            <w:bottom w:val="none" w:sz="0" w:space="0" w:color="auto"/>
            <w:right w:val="none" w:sz="0" w:space="0" w:color="auto"/>
          </w:divBdr>
        </w:div>
        <w:div w:id="1872255643">
          <w:marLeft w:val="0"/>
          <w:marRight w:val="0"/>
          <w:marTop w:val="0"/>
          <w:marBottom w:val="0"/>
          <w:divBdr>
            <w:top w:val="none" w:sz="0" w:space="0" w:color="auto"/>
            <w:left w:val="none" w:sz="0" w:space="0" w:color="auto"/>
            <w:bottom w:val="none" w:sz="0" w:space="0" w:color="auto"/>
            <w:right w:val="none" w:sz="0" w:space="0" w:color="auto"/>
          </w:divBdr>
        </w:div>
        <w:div w:id="1947998876">
          <w:marLeft w:val="0"/>
          <w:marRight w:val="0"/>
          <w:marTop w:val="0"/>
          <w:marBottom w:val="0"/>
          <w:divBdr>
            <w:top w:val="none" w:sz="0" w:space="0" w:color="auto"/>
            <w:left w:val="none" w:sz="0" w:space="0" w:color="auto"/>
            <w:bottom w:val="none" w:sz="0" w:space="0" w:color="auto"/>
            <w:right w:val="none" w:sz="0" w:space="0" w:color="auto"/>
          </w:divBdr>
        </w:div>
        <w:div w:id="1977418251">
          <w:marLeft w:val="0"/>
          <w:marRight w:val="0"/>
          <w:marTop w:val="0"/>
          <w:marBottom w:val="0"/>
          <w:divBdr>
            <w:top w:val="none" w:sz="0" w:space="0" w:color="auto"/>
            <w:left w:val="none" w:sz="0" w:space="0" w:color="auto"/>
            <w:bottom w:val="none" w:sz="0" w:space="0" w:color="auto"/>
            <w:right w:val="none" w:sz="0" w:space="0" w:color="auto"/>
          </w:divBdr>
        </w:div>
        <w:div w:id="1998612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Microsoft_Excel_Chart1.xls"/><Relationship Id="rId18" Type="http://schemas.openxmlformats.org/officeDocument/2006/relationships/oleObject" Target="embeddings/Microsoft_Excel_Chart3.xls"/><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oleObject" Target="embeddings/Microsoft_Excel_Chart4.xls"/><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s.scot.nhs.uk/our-work/health-and-care-support-worker-development/" TargetMode="External"/><Relationship Id="R28fcdc870ca04e7f"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oleObject" Target="embeddings/Microsoft_Excel_Chart2.xls"/><Relationship Id="rId10" Type="http://schemas.openxmlformats.org/officeDocument/2006/relationships/hyperlink" Target="https://www.gov.scot/publications/allied-health-professions-education-workforce-policy-review-recommendations/" TargetMode="Externa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eade38e-7eca-4fd9-8916-518ce13fc578">
      <Terms xmlns="http://schemas.microsoft.com/office/infopath/2007/PartnerControls"/>
    </lcf76f155ced4ddcb4097134ff3c332f>
    <TaxCatchAll xmlns="fd348ee3-a470-468a-8ddf-b317fab9ff7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59CE0E9FC2A0D4486400EAFEC40326D" ma:contentTypeVersion="14" ma:contentTypeDescription="Create a new document." ma:contentTypeScope="" ma:versionID="dd43a887bb29eff4853677026d44806a">
  <xsd:schema xmlns:xsd="http://www.w3.org/2001/XMLSchema" xmlns:xs="http://www.w3.org/2001/XMLSchema" xmlns:p="http://schemas.microsoft.com/office/2006/metadata/properties" xmlns:ns2="ceade38e-7eca-4fd9-8916-518ce13fc578" xmlns:ns3="fd348ee3-a470-468a-8ddf-b317fab9ff7b" targetNamespace="http://schemas.microsoft.com/office/2006/metadata/properties" ma:root="true" ma:fieldsID="8ac532d8f39513e2c630cf861ecdf734" ns2:_="" ns3:_="">
    <xsd:import namespace="ceade38e-7eca-4fd9-8916-518ce13fc578"/>
    <xsd:import namespace="fd348ee3-a470-468a-8ddf-b317fab9ff7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ade38e-7eca-4fd9-8916-518ce13fc5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6ac32b6-d060-42fb-93c0-6c46742e1ae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348ee3-a470-468a-8ddf-b317fab9ff7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55f1d6f-a62b-4f85-af0d-b6b7fe7057d4}" ma:internalName="TaxCatchAll" ma:showField="CatchAllData" ma:web="fd348ee3-a470-468a-8ddf-b317fab9ff7b">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FD899-64D0-4A92-BF5C-5FA37919BCB2}">
  <ds:schemaRefs>
    <ds:schemaRef ds:uri="http://schemas.microsoft.com/office/2006/metadata/properties"/>
    <ds:schemaRef ds:uri="ceade38e-7eca-4fd9-8916-518ce13fc578"/>
    <ds:schemaRef ds:uri="http://purl.org/dc/terms/"/>
    <ds:schemaRef ds:uri="http://schemas.openxmlformats.org/package/2006/metadata/core-properties"/>
    <ds:schemaRef ds:uri="http://schemas.microsoft.com/office/2006/documentManagement/types"/>
    <ds:schemaRef ds:uri="fd348ee3-a470-468a-8ddf-b317fab9ff7b"/>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57E5C9E-F98F-4BCE-9FE5-592C7BD55E5D}">
  <ds:schemaRefs>
    <ds:schemaRef ds:uri="http://schemas.microsoft.com/sharepoint/v3/contenttype/forms"/>
  </ds:schemaRefs>
</ds:datastoreItem>
</file>

<file path=customXml/itemProps3.xml><?xml version="1.0" encoding="utf-8"?>
<ds:datastoreItem xmlns:ds="http://schemas.openxmlformats.org/officeDocument/2006/customXml" ds:itemID="{450F5C20-EFC7-4CBF-8481-A9550C1EF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ade38e-7eca-4fd9-8916-518ce13fc578"/>
    <ds:schemaRef ds:uri="fd348ee3-a470-468a-8ddf-b317fab9ff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8307CB-3D4B-4870-BD12-E47B45E9F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1672</Words>
  <Characters>9534</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NHS Greater Glasgow &amp; Clyde</Company>
  <LinksUpToDate>false</LinksUpToDate>
  <CharactersWithSpaces>11184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Richardson, Sarah</dc:creator>
  <cp:keywords/>
  <dc:description/>
  <cp:lastModifiedBy>Rennie, Jillian</cp:lastModifiedBy>
  <cp:revision>2</cp:revision>
  <dcterms:created xsi:type="dcterms:W3CDTF">2024-07-12T10:08:00Z</dcterms:created>
  <dcterms:modified xsi:type="dcterms:W3CDTF">2024-07-12T10:08:00Z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y fmtid="{D5CDD505-2E9C-101B-9397-08002B2CF9AE}" pid="5" name="ContentTypeId">
    <vt:lpwstr>0x010100A59CE0E9FC2A0D4486400EAFEC40326D</vt:lpwstr>
  </property>
</Properties>
</file>