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D6262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000000" w:rsidRDefault="00D6262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Glasgow Health Board, General practice, GP42 Nithsdale Health Centre, F2, Resident. No monitoring.</w:t>
      </w:r>
    </w:p>
    <w:p w:rsidR="00000000" w:rsidRDefault="00D6262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00000" w:rsidRDefault="00D6262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No supplement (Based on template only)</w:t>
      </w:r>
    </w:p>
    <w:p w:rsidR="00000000" w:rsidRDefault="00D6262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Steps through the banding flowchart:</w:t>
      </w:r>
    </w:p>
    <w:p w:rsidR="00000000" w:rsidRDefault="00D6262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New Deal Compliant</w:t>
      </w:r>
    </w:p>
    <w:p w:rsidR="00000000" w:rsidRDefault="00D6262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Average week 40 hours or less, all duty between</w:t>
      </w:r>
      <w:r>
        <w:rPr>
          <w:rFonts w:ascii="Arial" w:hAnsi="Arial" w:cs="Arial"/>
          <w:color w:val="000000"/>
          <w:sz w:val="16"/>
          <w:szCs w:val="16"/>
        </w:rPr>
        <w:t xml:space="preserve"> 7am and 7pm weekdays</w:t>
      </w:r>
    </w:p>
    <w:p w:rsidR="00000000" w:rsidRDefault="00D6262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00000" w:rsidRDefault="00D6262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Note: The band of a rota may change if monitored hours of work are different to those suggested by the theoretical work pattern. It is particularly important to remember this if a theoretical work pattern is close to the limits of a </w:t>
      </w:r>
      <w:r>
        <w:rPr>
          <w:rFonts w:ascii="Arial" w:hAnsi="Arial" w:cs="Arial"/>
          <w:color w:val="000000"/>
          <w:sz w:val="16"/>
          <w:szCs w:val="16"/>
        </w:rPr>
        <w:t>particular payband. Differences between calculated prospective cover and actual work done by doctors to cover absent colleagues can also cause a variance between theoretical and monitored bands.</w:t>
      </w:r>
    </w:p>
    <w:p w:rsidR="00000000" w:rsidRDefault="00D6262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00000" w:rsidRDefault="00D6262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- No Prospective Cover</w:t>
      </w:r>
    </w:p>
    <w:p w:rsidR="00000000" w:rsidRDefault="00D6262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00000" w:rsidRDefault="00D6262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New Deal Analysis</w:t>
      </w:r>
    </w:p>
    <w:p w:rsidR="00000000" w:rsidRDefault="00D6262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1"/>
        <w:gridCol w:w="654"/>
        <w:gridCol w:w="654"/>
        <w:gridCol w:w="5888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Actual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Target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Comments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duty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work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35:00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Shortest off duty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Longest 'off duty'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64:00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Next longest 'off duty'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64:00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Maximum consecutive duty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5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62+48 hr. breaks every 28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000000" w:rsidRDefault="00D6262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00000" w:rsidRDefault="00D6262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000000" w:rsidRDefault="00D6262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00000" w:rsidRDefault="00D6262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European Working Time Directive Analysis</w:t>
      </w:r>
    </w:p>
    <w:p w:rsidR="00000000" w:rsidRDefault="00D6262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1"/>
        <w:gridCol w:w="654"/>
        <w:gridCol w:w="654"/>
        <w:gridCol w:w="5888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Actual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Target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Comments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work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Starting each Monday, a 35 hour continuous rest in 7 days or a 59 hour continuous rest in 14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 hrs continuous rest in any 24 hour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000000" w:rsidRDefault="00D6262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00000" w:rsidRDefault="00D6262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00000" w:rsidRDefault="00D6262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Scottish Government Additional Compliance Checks</w:t>
      </w:r>
    </w:p>
    <w:p w:rsidR="00000000" w:rsidRDefault="00D6262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1"/>
        <w:gridCol w:w="654"/>
        <w:gridCol w:w="654"/>
        <w:gridCol w:w="5888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Actual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Target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Comments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No more than 7 consecutive duties in a row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After nights are rostered, there must be a 46 hr minimum rest period after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46:00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No more than 6 consecutive night duties in a row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000000" w:rsidRDefault="00D6262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00000" w:rsidRDefault="00D6262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00000" w:rsidRDefault="00D6262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Availability of normal days (Based on template only)</w:t>
      </w:r>
    </w:p>
    <w:p w:rsidR="00000000" w:rsidRDefault="00D6262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00000" w:rsidRDefault="00D6262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In a 52 week period, doctors are available during normal hours on 260 days</w:t>
      </w:r>
    </w:p>
    <w:p w:rsidR="00000000" w:rsidRDefault="00D6262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This reduces to 200 assuming that 60 of these days will be taken as leave</w:t>
      </w:r>
    </w:p>
    <w:p w:rsidR="00000000" w:rsidRDefault="00D6262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00000" w:rsidRDefault="00D6262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This is equivalent to 3.85 days per week.</w:t>
      </w:r>
    </w:p>
    <w:p w:rsidR="00000000" w:rsidRDefault="00D6262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00000" w:rsidRDefault="00D6262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00000" w:rsidRDefault="00D6262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See the paper "The European Working Time Directive 2009" by Ya</w:t>
      </w:r>
      <w:r>
        <w:rPr>
          <w:rFonts w:ascii="Arial" w:hAnsi="Arial" w:cs="Arial"/>
          <w:color w:val="000000"/>
          <w:sz w:val="16"/>
          <w:szCs w:val="16"/>
        </w:rPr>
        <w:t>smin Ahmed-Little and Matthew Bluck in "The British Journal of Health Care Management" 2006, Vol. 12, No. 12 for details of the calculation and its implications.</w:t>
      </w:r>
    </w:p>
    <w:p w:rsidR="00000000" w:rsidRDefault="00D6262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00000" w:rsidRDefault="00D6262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work pattern</w:t>
      </w:r>
    </w:p>
    <w:p w:rsidR="00000000" w:rsidRDefault="00D6262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6"/>
        <w:gridCol w:w="1395"/>
        <w:gridCol w:w="1396"/>
        <w:gridCol w:w="1396"/>
        <w:gridCol w:w="1396"/>
        <w:gridCol w:w="1396"/>
        <w:gridCol w:w="1396"/>
        <w:gridCol w:w="1396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Wk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Mon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Tue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Wed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Thu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Fri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Sat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Sun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8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000000" w:rsidRDefault="00D6262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00000" w:rsidRDefault="00D6262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00000" w:rsidRDefault="00D6262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normal working days</w:t>
      </w:r>
    </w:p>
    <w:p w:rsidR="00000000" w:rsidRDefault="00D6262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6"/>
        <w:gridCol w:w="1046"/>
        <w:gridCol w:w="1046"/>
        <w:gridCol w:w="1047"/>
        <w:gridCol w:w="1047"/>
        <w:gridCol w:w="1047"/>
        <w:gridCol w:w="1047"/>
        <w:gridCol w:w="1047"/>
        <w:gridCol w:w="1047"/>
        <w:gridCol w:w="1047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Normal Week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Start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End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Rest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Hours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Num of Diary Cards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Start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End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Rest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Hours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Mon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Tue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Wed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Thu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Fri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D62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</w:tbl>
    <w:p w:rsidR="00000000" w:rsidRDefault="00D6262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bookmarkStart w:id="0" w:name="_GoBack"/>
      <w:bookmarkEnd w:id="0"/>
    </w:p>
    <w:sectPr w:rsidR="00000000">
      <w:headerReference w:type="default" r:id="rId7"/>
      <w:footerReference w:type="default" r:id="rId8"/>
      <w:pgSz w:w="11907" w:h="16840"/>
      <w:pgMar w:top="720" w:right="720" w:bottom="720" w:left="72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D6262C">
      <w:pPr>
        <w:spacing w:after="0" w:line="240" w:lineRule="auto"/>
      </w:pPr>
      <w:r>
        <w:separator/>
      </w:r>
    </w:p>
  </w:endnote>
  <w:endnote w:type="continuationSeparator" w:id="0">
    <w:p w:rsidR="00000000" w:rsidRDefault="00D62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D6262C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20"/>
        <w:szCs w:val="20"/>
      </w:rPr>
    </w:pPr>
    <w:r>
      <w:rPr>
        <w:rFonts w:ascii="Arial" w:hAnsi="Arial" w:cs="Arial"/>
        <w:color w:val="000000"/>
        <w:sz w:val="20"/>
        <w:szCs w:val="20"/>
      </w:rPr>
      <w:t xml:space="preserve">DRS3 Version: 3.1.2  Run on: 29 Jul 2022 10:50. By: CLAIREMORTIMER  Page: </w:t>
    </w:r>
    <w:r>
      <w:rPr>
        <w:rFonts w:ascii="Arial" w:hAnsi="Arial" w:cs="Arial"/>
        <w:color w:val="000000"/>
        <w:sz w:val="20"/>
        <w:szCs w:val="20"/>
      </w:rPr>
      <w:fldChar w:fldCharType="begin"/>
    </w:r>
    <w:r>
      <w:rPr>
        <w:rFonts w:ascii="Arial" w:hAnsi="Arial" w:cs="Arial"/>
        <w:color w:val="000000"/>
        <w:sz w:val="20"/>
        <w:szCs w:val="20"/>
      </w:rPr>
      <w:instrText xml:space="preserve">PAGE </w:instrText>
    </w:r>
    <w:r>
      <w:rPr>
        <w:rFonts w:ascii="Arial" w:hAnsi="Arial" w:cs="Arial"/>
        <w:color w:val="000000"/>
        <w:sz w:val="20"/>
        <w:szCs w:val="20"/>
      </w:rPr>
      <w:fldChar w:fldCharType="separate"/>
    </w:r>
    <w:r>
      <w:rPr>
        <w:rFonts w:ascii="Arial" w:hAnsi="Arial" w:cs="Arial"/>
        <w:noProof/>
        <w:color w:val="000000"/>
        <w:sz w:val="20"/>
        <w:szCs w:val="20"/>
      </w:rPr>
      <w:t>1</w:t>
    </w:r>
    <w:r>
      <w:rPr>
        <w:rFonts w:ascii="Arial" w:hAnsi="Arial" w:cs="Arial"/>
        <w:color w:val="000000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D6262C">
      <w:pPr>
        <w:spacing w:after="0" w:line="240" w:lineRule="auto"/>
      </w:pPr>
      <w:r>
        <w:separator/>
      </w:r>
    </w:p>
  </w:footnote>
  <w:footnote w:type="continuationSeparator" w:id="0">
    <w:p w:rsidR="00000000" w:rsidRDefault="00D62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D6262C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28"/>
        <w:szCs w:val="28"/>
      </w:rPr>
    </w:pPr>
    <w:r>
      <w:rPr>
        <w:rFonts w:ascii="Arial" w:hAnsi="Arial" w:cs="Arial"/>
        <w:color w:val="000000"/>
        <w:sz w:val="28"/>
        <w:szCs w:val="28"/>
      </w:rPr>
      <w:t>Full Group Analysis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6262C"/>
    <w:rsid w:val="00D62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8D491411-21C7-4721-A46E-01AE7BD5E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676</Words>
  <Characters>3856</Characters>
  <Application>Microsoft Office Word</Application>
  <DocSecurity>4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Mortimer, Claire</dc:creator>
  <cp:keywords/>
  <dc:description/>
  <cp:lastModifiedBy>Mortimer, Claire</cp:lastModifiedBy>
  <cp:revision>2</cp:revision>
  <dcterms:created xsi:type="dcterms:W3CDTF">2022-07-29T09:53:00Z</dcterms:created>
  <dcterms:modified xsi:type="dcterms:W3CDTF">2022-07-29T09:53:00Z</dcterms:modified>
</cp:coreProperties>
</file>