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General practice, GP39 The MacLean Medical Practice, F2, Resident. No monitoring.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</w:t>
      </w:r>
      <w:r>
        <w:rPr>
          <w:rFonts w:ascii="Arial" w:hAnsi="Arial" w:cs="Arial"/>
          <w:color w:val="000000"/>
          <w:sz w:val="16"/>
          <w:szCs w:val="16"/>
        </w:rPr>
        <w:t>tween 7am and 7pm weekdays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</w:t>
      </w:r>
      <w:r>
        <w:rPr>
          <w:rFonts w:ascii="Arial" w:hAnsi="Arial" w:cs="Arial"/>
          <w:color w:val="000000"/>
          <w:sz w:val="16"/>
          <w:szCs w:val="16"/>
        </w:rPr>
        <w:t>of a particular payband. Differences between calculated prospective cover and actual work done by doctors to cover absent colleagues can also cause a variance between theoretical and monitored bands.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35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3533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33DE">
      <w:pPr>
        <w:spacing w:after="0" w:line="240" w:lineRule="auto"/>
      </w:pPr>
      <w:r>
        <w:separator/>
      </w:r>
    </w:p>
  </w:endnote>
  <w:endnote w:type="continuationSeparator" w:id="0">
    <w:p w:rsidR="00000000" w:rsidRDefault="0035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33D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29 Jul 2022 10:53.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33DE">
      <w:pPr>
        <w:spacing w:after="0" w:line="240" w:lineRule="auto"/>
      </w:pPr>
      <w:r>
        <w:separator/>
      </w:r>
    </w:p>
  </w:footnote>
  <w:footnote w:type="continuationSeparator" w:id="0">
    <w:p w:rsidR="00000000" w:rsidRDefault="0035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33D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3DE"/>
    <w:rsid w:val="0035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474030D-7A30-4851-981F-FA234DCF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2022-07-29T09:55:00Z</dcterms:created>
  <dcterms:modified xsi:type="dcterms:W3CDTF">2022-07-29T09:55:00Z</dcterms:modified>
</cp:coreProperties>
</file>