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General practice, </w:t>
      </w:r>
      <w:r w:rsidRPr="006D5720">
        <w:rPr>
          <w:rFonts w:ascii="Arial" w:hAnsi="Arial" w:cs="Arial"/>
          <w:b/>
          <w:color w:val="000000"/>
          <w:sz w:val="16"/>
          <w:szCs w:val="16"/>
        </w:rPr>
        <w:t>GP04 Waverley Park Med Practice</w:t>
      </w:r>
      <w:r>
        <w:rPr>
          <w:rFonts w:ascii="Arial" w:hAnsi="Arial" w:cs="Arial"/>
          <w:color w:val="000000"/>
          <w:sz w:val="16"/>
          <w:szCs w:val="16"/>
        </w:rPr>
        <w:t>, F2, Resident.</w:t>
      </w: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D5720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</w:t>
      </w:r>
      <w:r>
        <w:rPr>
          <w:rFonts w:ascii="Arial" w:hAnsi="Arial" w:cs="Arial"/>
          <w:color w:val="000000"/>
          <w:sz w:val="16"/>
          <w:szCs w:val="16"/>
        </w:rPr>
        <w:t>ek 40 hours or less, all duty between 7am and 7pm weekdays</w:t>
      </w: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</w:t>
      </w:r>
      <w:r>
        <w:rPr>
          <w:rFonts w:ascii="Arial" w:hAnsi="Arial" w:cs="Arial"/>
          <w:color w:val="000000"/>
          <w:sz w:val="16"/>
          <w:szCs w:val="16"/>
        </w:rPr>
        <w:t xml:space="preserve">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</w:t>
      </w:r>
      <w:r>
        <w:rPr>
          <w:rFonts w:ascii="Arial" w:hAnsi="Arial" w:cs="Arial"/>
          <w:color w:val="000000"/>
          <w:sz w:val="16"/>
          <w:szCs w:val="16"/>
        </w:rPr>
        <w:t>ve Cover</w:t>
      </w: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260 days</w:t>
      </w: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200 assuming that 60 of these days will be taken as leave</w:t>
      </w: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3.85 days per week.</w:t>
      </w: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</w:t>
      </w:r>
      <w:r>
        <w:rPr>
          <w:rFonts w:ascii="Arial" w:hAnsi="Arial" w:cs="Arial"/>
          <w:color w:val="000000"/>
          <w:sz w:val="16"/>
          <w:szCs w:val="16"/>
        </w:rPr>
        <w:t>smin Ahmed-Little and Matthew Bluck in "The British Journal of Health Care Management" 2006, Vol. 12, No. 12 for details of the calculation and its implications.</w:t>
      </w: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000000" w:rsidTr="006D572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000000" w:rsidTr="006D572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Tr="006D572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Tr="006D572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Tr="006D572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Tr="006D572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Tr="006D572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07:08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15:38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06:38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15:11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06:11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17:28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6D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08:28</w:t>
            </w:r>
          </w:p>
        </w:tc>
      </w:tr>
    </w:tbl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6D57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sectPr w:rsidR="00000000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D5720">
      <w:pPr>
        <w:spacing w:after="0" w:line="240" w:lineRule="auto"/>
      </w:pPr>
      <w:r>
        <w:separator/>
      </w:r>
    </w:p>
  </w:endnote>
  <w:endnote w:type="continuationSeparator" w:id="0">
    <w:p w:rsidR="00000000" w:rsidRDefault="006D5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D572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31 Aug 2021 13:12. By: andy trench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D5720">
      <w:pPr>
        <w:spacing w:after="0" w:line="240" w:lineRule="auto"/>
      </w:pPr>
      <w:r>
        <w:separator/>
      </w:r>
    </w:p>
  </w:footnote>
  <w:footnote w:type="continuationSeparator" w:id="0">
    <w:p w:rsidR="00000000" w:rsidRDefault="006D5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D572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20"/>
    <w:rsid w:val="006D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6683A5A-38A1-46D0-9005-4728CFCD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Andy Trench</cp:lastModifiedBy>
  <cp:revision>2</cp:revision>
  <dcterms:created xsi:type="dcterms:W3CDTF">2021-08-31T12:15:00Z</dcterms:created>
  <dcterms:modified xsi:type="dcterms:W3CDTF">2021-08-31T12:15:00Z</dcterms:modified>
</cp:coreProperties>
</file>