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D0F" w:rsidRPr="00D2290F" w:rsidRDefault="00434D0F" w:rsidP="00434D0F">
      <w:pPr>
        <w:pStyle w:val="Default"/>
        <w:rPr>
          <w:rFonts w:ascii="Arial" w:hAnsi="Arial" w:cs="Arial"/>
          <w:sz w:val="36"/>
          <w:szCs w:val="36"/>
        </w:rPr>
      </w:pPr>
      <w:r w:rsidRPr="00D2290F">
        <w:rPr>
          <w:rFonts w:ascii="Arial" w:hAnsi="Arial" w:cs="Arial"/>
          <w:b/>
          <w:bCs/>
          <w:sz w:val="36"/>
          <w:szCs w:val="36"/>
        </w:rPr>
        <w:t xml:space="preserve">11. Golden Hello Scheme </w:t>
      </w:r>
    </w:p>
    <w:p w:rsidR="00434D0F" w:rsidRPr="00D2290F" w:rsidRDefault="00434D0F" w:rsidP="00434D0F">
      <w:pPr>
        <w:pStyle w:val="Default"/>
        <w:rPr>
          <w:rFonts w:ascii="Arial" w:hAnsi="Arial" w:cs="Arial"/>
        </w:rPr>
      </w:pPr>
    </w:p>
    <w:p w:rsidR="00434D0F" w:rsidRPr="00D2290F" w:rsidRDefault="00434D0F" w:rsidP="00434D0F">
      <w:pPr>
        <w:pStyle w:val="Default"/>
        <w:spacing w:after="314"/>
        <w:rPr>
          <w:rFonts w:ascii="Arial" w:hAnsi="Arial" w:cs="Arial"/>
          <w:sz w:val="23"/>
          <w:szCs w:val="23"/>
        </w:rPr>
      </w:pPr>
      <w:r w:rsidRPr="00D2290F">
        <w:rPr>
          <w:rFonts w:ascii="Arial" w:hAnsi="Arial" w:cs="Arial"/>
          <w:sz w:val="23"/>
          <w:szCs w:val="23"/>
        </w:rPr>
        <w:t xml:space="preserve">11.1. Doctors who meet the below conditions may claim a Golden Hello. This claim must be made, via a claim form, within 18 months of taking up an entitled post. Where a GP is awarded a Golden Hello, any adjustments or additions (e.g. where a GP becomes entitled to a full time Golden Hello) will be calculated based on the Golden Hello Scheme which applied at the date on which the GP was first awarded the Golden Hello. If a GP stops being employed in a post which would entitle them to receive a Golden Hello, they are not entitled to apply for a further Golden Hello in any practice where they had previously received a Golden Hello. </w:t>
      </w:r>
    </w:p>
    <w:p w:rsidR="00434D0F" w:rsidRPr="00D2290F" w:rsidRDefault="00434D0F" w:rsidP="00434D0F">
      <w:pPr>
        <w:pStyle w:val="Default"/>
        <w:spacing w:after="314"/>
        <w:rPr>
          <w:rFonts w:ascii="Arial" w:hAnsi="Arial" w:cs="Arial"/>
          <w:sz w:val="23"/>
          <w:szCs w:val="23"/>
        </w:rPr>
      </w:pPr>
      <w:r w:rsidRPr="00D2290F">
        <w:rPr>
          <w:rFonts w:ascii="Arial" w:hAnsi="Arial" w:cs="Arial"/>
          <w:sz w:val="23"/>
          <w:szCs w:val="23"/>
        </w:rPr>
        <w:t xml:space="preserve">11.2. The arrangements set out below are for GPs working in GMS practices. </w:t>
      </w:r>
      <w:proofErr w:type="gramStart"/>
      <w:r w:rsidR="00D2290F">
        <w:rPr>
          <w:rFonts w:ascii="Arial" w:hAnsi="Arial" w:cs="Arial"/>
          <w:sz w:val="23"/>
          <w:szCs w:val="23"/>
        </w:rPr>
        <w:t>P</w:t>
      </w:r>
      <w:r w:rsidRPr="00D2290F">
        <w:rPr>
          <w:rFonts w:ascii="Arial" w:hAnsi="Arial" w:cs="Arial"/>
          <w:sz w:val="23"/>
          <w:szCs w:val="23"/>
        </w:rPr>
        <w:t>CA(</w:t>
      </w:r>
      <w:proofErr w:type="gramEnd"/>
      <w:r w:rsidRPr="00D2290F">
        <w:rPr>
          <w:rFonts w:ascii="Arial" w:hAnsi="Arial" w:cs="Arial"/>
          <w:sz w:val="23"/>
          <w:szCs w:val="23"/>
        </w:rPr>
        <w:t xml:space="preserve">M)(2019)14 sets out arrangements for GPs working in remote and rural 2C and PMS practices. </w:t>
      </w:r>
    </w:p>
    <w:p w:rsidR="00434D0F" w:rsidRPr="00D2290F" w:rsidRDefault="00434D0F" w:rsidP="00434D0F">
      <w:pPr>
        <w:pStyle w:val="Default"/>
        <w:rPr>
          <w:rFonts w:ascii="Arial" w:hAnsi="Arial" w:cs="Arial"/>
          <w:sz w:val="32"/>
          <w:szCs w:val="32"/>
        </w:rPr>
      </w:pPr>
      <w:r w:rsidRPr="00D2290F">
        <w:rPr>
          <w:rFonts w:ascii="Arial" w:hAnsi="Arial" w:cs="Arial"/>
          <w:b/>
          <w:bCs/>
          <w:sz w:val="32"/>
          <w:szCs w:val="32"/>
        </w:rPr>
        <w:t xml:space="preserve">Entitled posts - Conditions for Golden Hello Payments </w:t>
      </w:r>
    </w:p>
    <w:p w:rsidR="00D2290F" w:rsidRDefault="00D2290F" w:rsidP="00434D0F">
      <w:pPr>
        <w:pStyle w:val="Default"/>
        <w:spacing w:after="314"/>
        <w:rPr>
          <w:rFonts w:ascii="Arial" w:hAnsi="Arial" w:cs="Arial"/>
          <w:sz w:val="23"/>
          <w:szCs w:val="23"/>
        </w:rPr>
      </w:pPr>
    </w:p>
    <w:p w:rsidR="00434D0F" w:rsidRPr="00D2290F" w:rsidRDefault="00434D0F" w:rsidP="00434D0F">
      <w:pPr>
        <w:pStyle w:val="Default"/>
        <w:spacing w:after="314"/>
        <w:rPr>
          <w:rFonts w:ascii="Arial" w:hAnsi="Arial" w:cs="Arial"/>
          <w:sz w:val="23"/>
          <w:szCs w:val="23"/>
        </w:rPr>
      </w:pPr>
      <w:r w:rsidRPr="00D2290F">
        <w:rPr>
          <w:rFonts w:ascii="Arial" w:hAnsi="Arial" w:cs="Arial"/>
          <w:sz w:val="23"/>
          <w:szCs w:val="23"/>
        </w:rPr>
        <w:t xml:space="preserve">11.3. In order to qualify for a Golden Hello, a doctor must meet the conditions set out in this section and take up a post as a GP in a practice that the doctor has not previously worked in, which is an entitled post in accordance with this paragraph and paragraph 11.5. </w:t>
      </w:r>
    </w:p>
    <w:p w:rsidR="00434D0F" w:rsidRPr="00D2290F" w:rsidRDefault="00434D0F" w:rsidP="00434D0F">
      <w:pPr>
        <w:pStyle w:val="Default"/>
        <w:spacing w:after="314"/>
        <w:rPr>
          <w:rFonts w:ascii="Arial" w:hAnsi="Arial" w:cs="Arial"/>
          <w:sz w:val="23"/>
          <w:szCs w:val="23"/>
        </w:rPr>
      </w:pPr>
      <w:r w:rsidRPr="00D2290F">
        <w:rPr>
          <w:rFonts w:ascii="Arial" w:hAnsi="Arial" w:cs="Arial"/>
          <w:sz w:val="23"/>
          <w:szCs w:val="23"/>
        </w:rPr>
        <w:t xml:space="preserve">11.4. A doctor will be entitled to a payment under the Golden Hello Scheme if, on or after 1 April 2018, they take up a post as a GP with a GP contactor who has confirmed with the Health Board, in advance of advertising the post, that it is eligible for the Golden Hello Scheme </w:t>
      </w:r>
    </w:p>
    <w:p w:rsidR="00434D0F" w:rsidRPr="00D2290F" w:rsidRDefault="00434D0F" w:rsidP="00434D0F">
      <w:pPr>
        <w:pStyle w:val="Default"/>
        <w:rPr>
          <w:rFonts w:ascii="Arial" w:hAnsi="Arial" w:cs="Arial"/>
          <w:sz w:val="23"/>
          <w:szCs w:val="23"/>
        </w:rPr>
      </w:pPr>
      <w:r w:rsidRPr="00D2290F">
        <w:rPr>
          <w:rFonts w:ascii="Arial" w:hAnsi="Arial" w:cs="Arial"/>
          <w:sz w:val="23"/>
          <w:szCs w:val="23"/>
        </w:rPr>
        <w:t xml:space="preserve">11.5. A Golden Hello is available where, either- </w:t>
      </w:r>
    </w:p>
    <w:p w:rsidR="00434D0F" w:rsidRPr="00D2290F" w:rsidRDefault="00434D0F" w:rsidP="00434D0F">
      <w:pPr>
        <w:pStyle w:val="Default"/>
        <w:rPr>
          <w:rFonts w:ascii="Arial" w:hAnsi="Arial" w:cs="Arial"/>
          <w:sz w:val="23"/>
          <w:szCs w:val="23"/>
        </w:rPr>
      </w:pPr>
    </w:p>
    <w:p w:rsidR="00434D0F" w:rsidRPr="00D2290F" w:rsidRDefault="00434D0F" w:rsidP="00D2290F">
      <w:pPr>
        <w:pStyle w:val="Default"/>
        <w:ind w:left="720"/>
        <w:rPr>
          <w:rFonts w:ascii="Arial" w:hAnsi="Arial" w:cs="Arial"/>
          <w:sz w:val="23"/>
          <w:szCs w:val="23"/>
        </w:rPr>
      </w:pPr>
      <w:r w:rsidRPr="00D2290F">
        <w:rPr>
          <w:rFonts w:ascii="Arial" w:hAnsi="Arial" w:cs="Arial"/>
          <w:sz w:val="23"/>
          <w:szCs w:val="23"/>
        </w:rPr>
        <w:t xml:space="preserve">a) </w:t>
      </w:r>
      <w:proofErr w:type="gramStart"/>
      <w:r w:rsidRPr="00D2290F">
        <w:rPr>
          <w:rFonts w:ascii="Arial" w:hAnsi="Arial" w:cs="Arial"/>
          <w:sz w:val="23"/>
          <w:szCs w:val="23"/>
        </w:rPr>
        <w:t>the</w:t>
      </w:r>
      <w:proofErr w:type="gramEnd"/>
      <w:r w:rsidRPr="00D2290F">
        <w:rPr>
          <w:rFonts w:ascii="Arial" w:hAnsi="Arial" w:cs="Arial"/>
          <w:sz w:val="23"/>
          <w:szCs w:val="23"/>
        </w:rPr>
        <w:t xml:space="preserve"> post is in any practice in a location attracting payments for remoteness and rurality; </w:t>
      </w:r>
    </w:p>
    <w:p w:rsidR="00434D0F" w:rsidRPr="00D2290F" w:rsidRDefault="00434D0F" w:rsidP="00434D0F">
      <w:pPr>
        <w:pStyle w:val="Default"/>
        <w:rPr>
          <w:rFonts w:ascii="Arial" w:hAnsi="Arial" w:cs="Arial"/>
          <w:sz w:val="23"/>
          <w:szCs w:val="23"/>
        </w:rPr>
      </w:pPr>
    </w:p>
    <w:p w:rsidR="00434D0F" w:rsidRPr="00D2290F" w:rsidRDefault="00434D0F" w:rsidP="00434D0F">
      <w:pPr>
        <w:pStyle w:val="Default"/>
        <w:ind w:firstLine="720"/>
        <w:rPr>
          <w:rFonts w:ascii="Arial" w:hAnsi="Arial" w:cs="Arial"/>
          <w:sz w:val="23"/>
          <w:szCs w:val="23"/>
        </w:rPr>
      </w:pPr>
      <w:r w:rsidRPr="00D2290F">
        <w:rPr>
          <w:rFonts w:ascii="Arial" w:hAnsi="Arial" w:cs="Arial"/>
          <w:sz w:val="23"/>
          <w:szCs w:val="23"/>
        </w:rPr>
        <w:t xml:space="preserve">b) </w:t>
      </w:r>
      <w:proofErr w:type="gramStart"/>
      <w:r w:rsidRPr="00D2290F">
        <w:rPr>
          <w:rFonts w:ascii="Arial" w:hAnsi="Arial" w:cs="Arial"/>
          <w:sz w:val="23"/>
          <w:szCs w:val="23"/>
        </w:rPr>
        <w:t>the</w:t>
      </w:r>
      <w:proofErr w:type="gramEnd"/>
      <w:r w:rsidRPr="00D2290F">
        <w:rPr>
          <w:rFonts w:ascii="Arial" w:hAnsi="Arial" w:cs="Arial"/>
          <w:sz w:val="23"/>
          <w:szCs w:val="23"/>
        </w:rPr>
        <w:t xml:space="preserve"> post is in a GMS practice with a patient list attracting payments for deprivation; </w:t>
      </w:r>
    </w:p>
    <w:p w:rsidR="00434D0F" w:rsidRPr="00D2290F" w:rsidRDefault="00434D0F" w:rsidP="00434D0F">
      <w:pPr>
        <w:pStyle w:val="Default"/>
        <w:rPr>
          <w:rFonts w:ascii="Arial" w:hAnsi="Arial" w:cs="Arial"/>
          <w:sz w:val="23"/>
          <w:szCs w:val="23"/>
        </w:rPr>
      </w:pPr>
    </w:p>
    <w:p w:rsidR="00434D0F" w:rsidRPr="00D2290F" w:rsidRDefault="00434D0F" w:rsidP="00434D0F">
      <w:pPr>
        <w:pStyle w:val="Default"/>
        <w:rPr>
          <w:rFonts w:ascii="Arial" w:hAnsi="Arial" w:cs="Arial"/>
          <w:sz w:val="23"/>
          <w:szCs w:val="23"/>
        </w:rPr>
      </w:pPr>
      <w:proofErr w:type="gramStart"/>
      <w:r w:rsidRPr="00D2290F">
        <w:rPr>
          <w:rFonts w:ascii="Arial" w:hAnsi="Arial" w:cs="Arial"/>
          <w:sz w:val="23"/>
          <w:szCs w:val="23"/>
        </w:rPr>
        <w:t>or</w:t>
      </w:r>
      <w:proofErr w:type="gramEnd"/>
      <w:r w:rsidRPr="00D2290F">
        <w:rPr>
          <w:rFonts w:ascii="Arial" w:hAnsi="Arial" w:cs="Arial"/>
          <w:sz w:val="23"/>
          <w:szCs w:val="23"/>
        </w:rPr>
        <w:t xml:space="preserve"> </w:t>
      </w:r>
    </w:p>
    <w:p w:rsidR="00434D0F" w:rsidRPr="00D2290F" w:rsidRDefault="00434D0F" w:rsidP="00D2290F">
      <w:pPr>
        <w:pStyle w:val="Default"/>
        <w:ind w:left="720"/>
        <w:rPr>
          <w:rFonts w:ascii="Arial" w:hAnsi="Arial" w:cs="Arial"/>
          <w:sz w:val="23"/>
          <w:szCs w:val="23"/>
        </w:rPr>
      </w:pPr>
      <w:r w:rsidRPr="00D2290F">
        <w:rPr>
          <w:rFonts w:ascii="Arial" w:hAnsi="Arial" w:cs="Arial"/>
          <w:sz w:val="23"/>
          <w:szCs w:val="23"/>
        </w:rPr>
        <w:t xml:space="preserve">c) the contractor is able to provide evidence, specific to the local area, of significant difficulties around recruitment and/or retention of GPs within that area and that evidence is accepted by the Health Board (in consultation with the Health and Social Care Partnership), and the Local Medical Committee. </w:t>
      </w:r>
    </w:p>
    <w:p w:rsidR="00434D0F" w:rsidRPr="00D2290F" w:rsidRDefault="00434D0F" w:rsidP="00434D0F">
      <w:pPr>
        <w:pStyle w:val="Default"/>
        <w:rPr>
          <w:rFonts w:ascii="Arial" w:hAnsi="Arial" w:cs="Arial"/>
          <w:sz w:val="23"/>
          <w:szCs w:val="23"/>
        </w:rPr>
      </w:pPr>
    </w:p>
    <w:p w:rsidR="00434D0F" w:rsidRPr="00D2290F" w:rsidRDefault="00434D0F" w:rsidP="00434D0F">
      <w:pPr>
        <w:pStyle w:val="Default"/>
        <w:rPr>
          <w:rFonts w:ascii="Arial" w:hAnsi="Arial" w:cs="Arial"/>
          <w:sz w:val="23"/>
          <w:szCs w:val="23"/>
        </w:rPr>
      </w:pPr>
      <w:r w:rsidRPr="00D2290F">
        <w:rPr>
          <w:rFonts w:ascii="Arial" w:hAnsi="Arial" w:cs="Arial"/>
          <w:sz w:val="23"/>
          <w:szCs w:val="23"/>
        </w:rPr>
        <w:t xml:space="preserve">11.6. The requirements under this paragraph are that– </w:t>
      </w:r>
    </w:p>
    <w:p w:rsidR="00434D0F" w:rsidRPr="00D2290F" w:rsidRDefault="00434D0F" w:rsidP="00434D0F">
      <w:pPr>
        <w:pStyle w:val="Default"/>
        <w:rPr>
          <w:rFonts w:ascii="Arial" w:hAnsi="Arial" w:cs="Arial"/>
          <w:sz w:val="23"/>
          <w:szCs w:val="23"/>
        </w:rPr>
      </w:pPr>
    </w:p>
    <w:p w:rsidR="00434D0F" w:rsidRPr="00D2290F" w:rsidRDefault="00434D0F" w:rsidP="00434D0F">
      <w:pPr>
        <w:pStyle w:val="Default"/>
        <w:ind w:firstLine="720"/>
        <w:rPr>
          <w:rFonts w:ascii="Arial" w:hAnsi="Arial" w:cs="Arial"/>
          <w:sz w:val="23"/>
          <w:szCs w:val="23"/>
        </w:rPr>
      </w:pPr>
      <w:r w:rsidRPr="00D2290F">
        <w:rPr>
          <w:rFonts w:ascii="Arial" w:hAnsi="Arial" w:cs="Arial"/>
          <w:sz w:val="23"/>
          <w:szCs w:val="23"/>
        </w:rPr>
        <w:t xml:space="preserve">a) </w:t>
      </w:r>
      <w:proofErr w:type="gramStart"/>
      <w:r w:rsidRPr="00D2290F">
        <w:rPr>
          <w:rFonts w:ascii="Arial" w:hAnsi="Arial" w:cs="Arial"/>
          <w:sz w:val="23"/>
          <w:szCs w:val="23"/>
        </w:rPr>
        <w:t>the</w:t>
      </w:r>
      <w:proofErr w:type="gramEnd"/>
      <w:r w:rsidRPr="00D2290F">
        <w:rPr>
          <w:rFonts w:ascii="Arial" w:hAnsi="Arial" w:cs="Arial"/>
          <w:sz w:val="23"/>
          <w:szCs w:val="23"/>
        </w:rPr>
        <w:t xml:space="preserve"> post is as a GP employed or engaged by a contractor; </w:t>
      </w:r>
    </w:p>
    <w:p w:rsidR="00434D0F" w:rsidRPr="00434D0F" w:rsidRDefault="00434D0F" w:rsidP="00434D0F">
      <w:pPr>
        <w:autoSpaceDE w:val="0"/>
        <w:autoSpaceDN w:val="0"/>
        <w:adjustRightInd w:val="0"/>
        <w:spacing w:after="0" w:line="240" w:lineRule="auto"/>
        <w:rPr>
          <w:rFonts w:ascii="Arial" w:hAnsi="Arial" w:cs="Arial"/>
          <w:color w:val="000000"/>
          <w:sz w:val="24"/>
          <w:szCs w:val="24"/>
        </w:rPr>
      </w:pPr>
    </w:p>
    <w:p w:rsidR="00434D0F" w:rsidRPr="00434D0F" w:rsidRDefault="00434D0F" w:rsidP="00434D0F">
      <w:pPr>
        <w:numPr>
          <w:ilvl w:val="0"/>
          <w:numId w:val="6"/>
        </w:numPr>
        <w:autoSpaceDE w:val="0"/>
        <w:autoSpaceDN w:val="0"/>
        <w:adjustRightInd w:val="0"/>
        <w:spacing w:after="0" w:line="240" w:lineRule="auto"/>
        <w:rPr>
          <w:rFonts w:ascii="Arial" w:hAnsi="Arial" w:cs="Arial"/>
          <w:color w:val="000000"/>
          <w:sz w:val="23"/>
          <w:szCs w:val="23"/>
        </w:rPr>
      </w:pPr>
      <w:r w:rsidRPr="00434D0F">
        <w:rPr>
          <w:rFonts w:ascii="Arial" w:hAnsi="Arial" w:cs="Arial"/>
          <w:color w:val="000000"/>
          <w:sz w:val="23"/>
          <w:szCs w:val="23"/>
        </w:rPr>
        <w:t xml:space="preserve">b) Contractors include- </w:t>
      </w:r>
    </w:p>
    <w:p w:rsidR="00434D0F" w:rsidRPr="00434D0F" w:rsidRDefault="00434D0F" w:rsidP="00434D0F">
      <w:pPr>
        <w:autoSpaceDE w:val="0"/>
        <w:autoSpaceDN w:val="0"/>
        <w:adjustRightInd w:val="0"/>
        <w:spacing w:after="0" w:line="240" w:lineRule="auto"/>
        <w:rPr>
          <w:rFonts w:ascii="Arial" w:hAnsi="Arial" w:cs="Arial"/>
          <w:color w:val="000000"/>
          <w:sz w:val="23"/>
          <w:szCs w:val="23"/>
        </w:rPr>
      </w:pPr>
    </w:p>
    <w:p w:rsidR="00434D0F" w:rsidRPr="00434D0F" w:rsidRDefault="00434D0F" w:rsidP="00434D0F">
      <w:pPr>
        <w:autoSpaceDE w:val="0"/>
        <w:autoSpaceDN w:val="0"/>
        <w:adjustRightInd w:val="0"/>
        <w:spacing w:after="0" w:line="240" w:lineRule="auto"/>
        <w:ind w:left="720" w:firstLine="720"/>
        <w:rPr>
          <w:rFonts w:ascii="Arial" w:hAnsi="Arial" w:cs="Arial"/>
          <w:color w:val="000000"/>
          <w:sz w:val="23"/>
          <w:szCs w:val="23"/>
        </w:rPr>
      </w:pPr>
      <w:proofErr w:type="spellStart"/>
      <w:proofErr w:type="gramStart"/>
      <w:r w:rsidRPr="00434D0F">
        <w:rPr>
          <w:rFonts w:ascii="Arial" w:hAnsi="Arial" w:cs="Arial"/>
          <w:color w:val="000000"/>
          <w:sz w:val="23"/>
          <w:szCs w:val="23"/>
        </w:rPr>
        <w:t>i</w:t>
      </w:r>
      <w:proofErr w:type="spellEnd"/>
      <w:proofErr w:type="gramEnd"/>
      <w:r w:rsidRPr="00434D0F">
        <w:rPr>
          <w:rFonts w:ascii="Arial" w:hAnsi="Arial" w:cs="Arial"/>
          <w:color w:val="000000"/>
          <w:sz w:val="23"/>
          <w:szCs w:val="23"/>
        </w:rPr>
        <w:t xml:space="preserve">. sole practitioners; </w:t>
      </w:r>
    </w:p>
    <w:p w:rsidR="00434D0F" w:rsidRPr="00D2290F" w:rsidRDefault="00434D0F" w:rsidP="00434D0F">
      <w:pPr>
        <w:autoSpaceDE w:val="0"/>
        <w:autoSpaceDN w:val="0"/>
        <w:adjustRightInd w:val="0"/>
        <w:spacing w:after="0" w:line="240" w:lineRule="auto"/>
        <w:ind w:left="720" w:firstLine="720"/>
        <w:rPr>
          <w:rFonts w:ascii="Arial" w:hAnsi="Arial" w:cs="Arial"/>
          <w:color w:val="000000"/>
          <w:sz w:val="23"/>
          <w:szCs w:val="23"/>
        </w:rPr>
      </w:pPr>
    </w:p>
    <w:p w:rsidR="00434D0F" w:rsidRPr="00434D0F" w:rsidRDefault="00434D0F" w:rsidP="00434D0F">
      <w:pPr>
        <w:autoSpaceDE w:val="0"/>
        <w:autoSpaceDN w:val="0"/>
        <w:adjustRightInd w:val="0"/>
        <w:spacing w:after="0" w:line="240" w:lineRule="auto"/>
        <w:ind w:left="720" w:firstLine="720"/>
        <w:rPr>
          <w:rFonts w:ascii="Arial" w:hAnsi="Arial" w:cs="Arial"/>
          <w:color w:val="000000"/>
          <w:sz w:val="23"/>
          <w:szCs w:val="23"/>
        </w:rPr>
      </w:pPr>
      <w:r w:rsidRPr="00434D0F">
        <w:rPr>
          <w:rFonts w:ascii="Arial" w:hAnsi="Arial" w:cs="Arial"/>
          <w:color w:val="000000"/>
          <w:sz w:val="23"/>
          <w:szCs w:val="23"/>
        </w:rPr>
        <w:t xml:space="preserve">ii. </w:t>
      </w:r>
      <w:proofErr w:type="gramStart"/>
      <w:r w:rsidRPr="00434D0F">
        <w:rPr>
          <w:rFonts w:ascii="Arial" w:hAnsi="Arial" w:cs="Arial"/>
          <w:color w:val="000000"/>
          <w:sz w:val="23"/>
          <w:szCs w:val="23"/>
        </w:rPr>
        <w:t>partnerships</w:t>
      </w:r>
      <w:proofErr w:type="gramEnd"/>
      <w:r w:rsidRPr="00434D0F">
        <w:rPr>
          <w:rFonts w:ascii="Arial" w:hAnsi="Arial" w:cs="Arial"/>
          <w:color w:val="000000"/>
          <w:sz w:val="23"/>
          <w:szCs w:val="23"/>
        </w:rPr>
        <w:t xml:space="preserve">; </w:t>
      </w:r>
    </w:p>
    <w:p w:rsidR="00434D0F" w:rsidRPr="00434D0F" w:rsidRDefault="00434D0F" w:rsidP="00434D0F">
      <w:pPr>
        <w:autoSpaceDE w:val="0"/>
        <w:autoSpaceDN w:val="0"/>
        <w:adjustRightInd w:val="0"/>
        <w:spacing w:after="0" w:line="240" w:lineRule="auto"/>
        <w:rPr>
          <w:rFonts w:ascii="Arial" w:hAnsi="Arial" w:cs="Arial"/>
          <w:color w:val="000000"/>
          <w:sz w:val="23"/>
          <w:szCs w:val="23"/>
        </w:rPr>
      </w:pPr>
    </w:p>
    <w:p w:rsidR="00434D0F" w:rsidRPr="00434D0F" w:rsidRDefault="00434D0F" w:rsidP="00434D0F">
      <w:pPr>
        <w:autoSpaceDE w:val="0"/>
        <w:autoSpaceDN w:val="0"/>
        <w:adjustRightInd w:val="0"/>
        <w:spacing w:after="0" w:line="240" w:lineRule="auto"/>
        <w:ind w:left="720" w:firstLine="720"/>
        <w:rPr>
          <w:rFonts w:ascii="Arial" w:hAnsi="Arial" w:cs="Arial"/>
          <w:color w:val="000000"/>
          <w:sz w:val="23"/>
          <w:szCs w:val="23"/>
        </w:rPr>
      </w:pPr>
      <w:proofErr w:type="gramStart"/>
      <w:r w:rsidRPr="00434D0F">
        <w:rPr>
          <w:rFonts w:ascii="Arial" w:hAnsi="Arial" w:cs="Arial"/>
          <w:color w:val="000000"/>
          <w:sz w:val="23"/>
          <w:szCs w:val="23"/>
        </w:rPr>
        <w:t>iii</w:t>
      </w:r>
      <w:proofErr w:type="gramEnd"/>
      <w:r w:rsidRPr="00434D0F">
        <w:rPr>
          <w:rFonts w:ascii="Arial" w:hAnsi="Arial" w:cs="Arial"/>
          <w:color w:val="000000"/>
          <w:sz w:val="23"/>
          <w:szCs w:val="23"/>
        </w:rPr>
        <w:t xml:space="preserve">. limited liability partnerships; </w:t>
      </w:r>
    </w:p>
    <w:p w:rsidR="00434D0F" w:rsidRPr="00434D0F" w:rsidRDefault="00434D0F" w:rsidP="00434D0F">
      <w:pPr>
        <w:autoSpaceDE w:val="0"/>
        <w:autoSpaceDN w:val="0"/>
        <w:adjustRightInd w:val="0"/>
        <w:spacing w:after="0" w:line="240" w:lineRule="auto"/>
        <w:rPr>
          <w:rFonts w:ascii="Arial" w:hAnsi="Arial" w:cs="Arial"/>
          <w:color w:val="000000"/>
          <w:sz w:val="23"/>
          <w:szCs w:val="23"/>
        </w:rPr>
      </w:pPr>
    </w:p>
    <w:p w:rsidR="00434D0F" w:rsidRPr="00434D0F" w:rsidRDefault="00434D0F" w:rsidP="00434D0F">
      <w:pPr>
        <w:autoSpaceDE w:val="0"/>
        <w:autoSpaceDN w:val="0"/>
        <w:adjustRightInd w:val="0"/>
        <w:spacing w:after="0" w:line="240" w:lineRule="auto"/>
        <w:ind w:left="720" w:firstLine="720"/>
        <w:rPr>
          <w:rFonts w:ascii="Arial" w:hAnsi="Arial" w:cs="Arial"/>
          <w:color w:val="000000"/>
          <w:sz w:val="23"/>
          <w:szCs w:val="23"/>
        </w:rPr>
      </w:pPr>
      <w:r w:rsidRPr="00434D0F">
        <w:rPr>
          <w:rFonts w:ascii="Arial" w:hAnsi="Arial" w:cs="Arial"/>
          <w:color w:val="000000"/>
          <w:sz w:val="23"/>
          <w:szCs w:val="23"/>
        </w:rPr>
        <w:t xml:space="preserve">iv. </w:t>
      </w:r>
      <w:proofErr w:type="gramStart"/>
      <w:r w:rsidRPr="00434D0F">
        <w:rPr>
          <w:rFonts w:ascii="Arial" w:hAnsi="Arial" w:cs="Arial"/>
          <w:color w:val="000000"/>
          <w:sz w:val="23"/>
          <w:szCs w:val="23"/>
        </w:rPr>
        <w:t>companies</w:t>
      </w:r>
      <w:proofErr w:type="gramEnd"/>
      <w:r w:rsidRPr="00434D0F">
        <w:rPr>
          <w:rFonts w:ascii="Arial" w:hAnsi="Arial" w:cs="Arial"/>
          <w:color w:val="000000"/>
          <w:sz w:val="23"/>
          <w:szCs w:val="23"/>
        </w:rPr>
        <w:t xml:space="preserve"> limited by shares; and </w:t>
      </w:r>
    </w:p>
    <w:p w:rsidR="00434D0F" w:rsidRPr="00434D0F" w:rsidRDefault="00434D0F" w:rsidP="00434D0F">
      <w:pPr>
        <w:autoSpaceDE w:val="0"/>
        <w:autoSpaceDN w:val="0"/>
        <w:adjustRightInd w:val="0"/>
        <w:spacing w:after="0" w:line="240" w:lineRule="auto"/>
        <w:rPr>
          <w:rFonts w:ascii="Arial" w:hAnsi="Arial" w:cs="Arial"/>
          <w:color w:val="000000"/>
          <w:sz w:val="23"/>
          <w:szCs w:val="23"/>
        </w:rPr>
      </w:pPr>
    </w:p>
    <w:p w:rsidR="00434D0F" w:rsidRPr="00434D0F" w:rsidRDefault="00434D0F" w:rsidP="00434D0F">
      <w:pPr>
        <w:autoSpaceDE w:val="0"/>
        <w:autoSpaceDN w:val="0"/>
        <w:adjustRightInd w:val="0"/>
        <w:spacing w:after="0" w:line="240" w:lineRule="auto"/>
        <w:ind w:left="720" w:firstLine="720"/>
        <w:rPr>
          <w:rFonts w:ascii="Arial" w:hAnsi="Arial" w:cs="Arial"/>
          <w:color w:val="000000"/>
          <w:sz w:val="23"/>
          <w:szCs w:val="23"/>
        </w:rPr>
      </w:pPr>
      <w:proofErr w:type="gramStart"/>
      <w:r w:rsidRPr="00434D0F">
        <w:rPr>
          <w:rFonts w:ascii="Arial" w:hAnsi="Arial" w:cs="Arial"/>
          <w:color w:val="000000"/>
          <w:sz w:val="23"/>
          <w:szCs w:val="23"/>
        </w:rPr>
        <w:t>v</w:t>
      </w:r>
      <w:proofErr w:type="gramEnd"/>
      <w:r w:rsidRPr="00434D0F">
        <w:rPr>
          <w:rFonts w:ascii="Arial" w:hAnsi="Arial" w:cs="Arial"/>
          <w:color w:val="000000"/>
          <w:sz w:val="23"/>
          <w:szCs w:val="23"/>
        </w:rPr>
        <w:t xml:space="preserve">. companies limited by guarantee. </w:t>
      </w:r>
    </w:p>
    <w:p w:rsidR="00434D0F" w:rsidRPr="00434D0F" w:rsidRDefault="00434D0F" w:rsidP="00434D0F">
      <w:pPr>
        <w:autoSpaceDE w:val="0"/>
        <w:autoSpaceDN w:val="0"/>
        <w:adjustRightInd w:val="0"/>
        <w:spacing w:after="0" w:line="240" w:lineRule="auto"/>
        <w:rPr>
          <w:rFonts w:ascii="Arial" w:hAnsi="Arial" w:cs="Arial"/>
          <w:color w:val="000000"/>
          <w:sz w:val="23"/>
          <w:szCs w:val="23"/>
        </w:rPr>
      </w:pPr>
    </w:p>
    <w:p w:rsidR="00434D0F" w:rsidRPr="00434D0F" w:rsidRDefault="00434D0F" w:rsidP="00434D0F">
      <w:pPr>
        <w:autoSpaceDE w:val="0"/>
        <w:autoSpaceDN w:val="0"/>
        <w:adjustRightInd w:val="0"/>
        <w:spacing w:after="0" w:line="240" w:lineRule="auto"/>
        <w:ind w:firstLine="720"/>
        <w:rPr>
          <w:rFonts w:ascii="Arial" w:hAnsi="Arial" w:cs="Arial"/>
          <w:color w:val="000000"/>
          <w:sz w:val="23"/>
          <w:szCs w:val="23"/>
        </w:rPr>
      </w:pPr>
      <w:r w:rsidRPr="00434D0F">
        <w:rPr>
          <w:rFonts w:ascii="Arial" w:hAnsi="Arial" w:cs="Arial"/>
          <w:color w:val="000000"/>
          <w:sz w:val="23"/>
          <w:szCs w:val="23"/>
        </w:rPr>
        <w:lastRenderedPageBreak/>
        <w:t xml:space="preserve">c) </w:t>
      </w:r>
      <w:proofErr w:type="gramStart"/>
      <w:r w:rsidRPr="00434D0F">
        <w:rPr>
          <w:rFonts w:ascii="Arial" w:hAnsi="Arial" w:cs="Arial"/>
          <w:color w:val="000000"/>
          <w:sz w:val="23"/>
          <w:szCs w:val="23"/>
        </w:rPr>
        <w:t>if</w:t>
      </w:r>
      <w:proofErr w:type="gramEnd"/>
      <w:r w:rsidRPr="00434D0F">
        <w:rPr>
          <w:rFonts w:ascii="Arial" w:hAnsi="Arial" w:cs="Arial"/>
          <w:color w:val="000000"/>
          <w:sz w:val="23"/>
          <w:szCs w:val="23"/>
        </w:rPr>
        <w:t xml:space="preserve"> the post is part-time it– </w:t>
      </w:r>
    </w:p>
    <w:p w:rsidR="00434D0F" w:rsidRPr="00434D0F" w:rsidRDefault="00434D0F" w:rsidP="00434D0F">
      <w:pPr>
        <w:autoSpaceDE w:val="0"/>
        <w:autoSpaceDN w:val="0"/>
        <w:adjustRightInd w:val="0"/>
        <w:spacing w:after="0" w:line="240" w:lineRule="auto"/>
        <w:rPr>
          <w:rFonts w:ascii="Arial" w:hAnsi="Arial" w:cs="Arial"/>
          <w:color w:val="000000"/>
          <w:sz w:val="23"/>
          <w:szCs w:val="23"/>
        </w:rPr>
      </w:pPr>
    </w:p>
    <w:p w:rsidR="00434D0F" w:rsidRPr="00434D0F" w:rsidRDefault="00434D0F" w:rsidP="00434D0F">
      <w:pPr>
        <w:autoSpaceDE w:val="0"/>
        <w:autoSpaceDN w:val="0"/>
        <w:adjustRightInd w:val="0"/>
        <w:spacing w:after="0" w:line="240" w:lineRule="auto"/>
        <w:ind w:left="1440"/>
        <w:rPr>
          <w:rFonts w:ascii="Arial" w:hAnsi="Arial" w:cs="Arial"/>
          <w:color w:val="000000"/>
          <w:sz w:val="23"/>
          <w:szCs w:val="23"/>
        </w:rPr>
      </w:pPr>
      <w:proofErr w:type="spellStart"/>
      <w:proofErr w:type="gramStart"/>
      <w:r w:rsidRPr="00434D0F">
        <w:rPr>
          <w:rFonts w:ascii="Arial" w:hAnsi="Arial" w:cs="Arial"/>
          <w:color w:val="000000"/>
          <w:sz w:val="23"/>
          <w:szCs w:val="23"/>
        </w:rPr>
        <w:t>i</w:t>
      </w:r>
      <w:proofErr w:type="spellEnd"/>
      <w:proofErr w:type="gramEnd"/>
      <w:r w:rsidRPr="00434D0F">
        <w:rPr>
          <w:rFonts w:ascii="Arial" w:hAnsi="Arial" w:cs="Arial"/>
          <w:color w:val="000000"/>
          <w:sz w:val="23"/>
          <w:szCs w:val="23"/>
        </w:rPr>
        <w:t xml:space="preserve">. involves a working commitment that generates a Time Commitment Fraction of at least one day per week; or </w:t>
      </w:r>
    </w:p>
    <w:p w:rsidR="00434D0F" w:rsidRPr="00434D0F" w:rsidRDefault="00434D0F" w:rsidP="00434D0F">
      <w:pPr>
        <w:autoSpaceDE w:val="0"/>
        <w:autoSpaceDN w:val="0"/>
        <w:adjustRightInd w:val="0"/>
        <w:spacing w:after="0" w:line="240" w:lineRule="auto"/>
        <w:rPr>
          <w:rFonts w:ascii="Arial" w:hAnsi="Arial" w:cs="Arial"/>
          <w:color w:val="000000"/>
          <w:sz w:val="23"/>
          <w:szCs w:val="23"/>
        </w:rPr>
      </w:pPr>
    </w:p>
    <w:p w:rsidR="00434D0F" w:rsidRPr="00434D0F" w:rsidRDefault="00434D0F" w:rsidP="00434D0F">
      <w:pPr>
        <w:autoSpaceDE w:val="0"/>
        <w:autoSpaceDN w:val="0"/>
        <w:adjustRightInd w:val="0"/>
        <w:spacing w:after="0" w:line="240" w:lineRule="auto"/>
        <w:ind w:left="1440"/>
        <w:rPr>
          <w:rFonts w:ascii="Arial" w:hAnsi="Arial" w:cs="Arial"/>
          <w:color w:val="000000"/>
          <w:sz w:val="23"/>
          <w:szCs w:val="23"/>
        </w:rPr>
      </w:pPr>
      <w:r w:rsidRPr="00434D0F">
        <w:rPr>
          <w:rFonts w:ascii="Arial" w:hAnsi="Arial" w:cs="Arial"/>
          <w:color w:val="000000"/>
          <w:sz w:val="23"/>
          <w:szCs w:val="23"/>
        </w:rPr>
        <w:t xml:space="preserve">ii. together with any other post held by the doctor that also entails performing primary medical services, involves a working commitment that generates a Time Commitment Fraction of at least one day per week; and </w:t>
      </w:r>
    </w:p>
    <w:p w:rsidR="00434D0F" w:rsidRPr="00434D0F" w:rsidRDefault="00434D0F" w:rsidP="00434D0F">
      <w:pPr>
        <w:autoSpaceDE w:val="0"/>
        <w:autoSpaceDN w:val="0"/>
        <w:adjustRightInd w:val="0"/>
        <w:spacing w:after="0" w:line="240" w:lineRule="auto"/>
        <w:rPr>
          <w:rFonts w:ascii="Arial" w:hAnsi="Arial" w:cs="Arial"/>
          <w:color w:val="000000"/>
          <w:sz w:val="23"/>
          <w:szCs w:val="23"/>
        </w:rPr>
      </w:pPr>
    </w:p>
    <w:p w:rsidR="00434D0F" w:rsidRPr="00434D0F" w:rsidRDefault="00434D0F" w:rsidP="00434D0F">
      <w:pPr>
        <w:autoSpaceDE w:val="0"/>
        <w:autoSpaceDN w:val="0"/>
        <w:adjustRightInd w:val="0"/>
        <w:spacing w:after="0" w:line="240" w:lineRule="auto"/>
        <w:ind w:firstLine="720"/>
        <w:rPr>
          <w:rFonts w:ascii="Arial" w:hAnsi="Arial" w:cs="Arial"/>
          <w:color w:val="000000"/>
          <w:sz w:val="23"/>
          <w:szCs w:val="23"/>
        </w:rPr>
      </w:pPr>
      <w:r w:rsidRPr="00434D0F">
        <w:rPr>
          <w:rFonts w:ascii="Arial" w:hAnsi="Arial" w:cs="Arial"/>
          <w:color w:val="000000"/>
          <w:sz w:val="23"/>
          <w:szCs w:val="23"/>
        </w:rPr>
        <w:t xml:space="preserve">d) </w:t>
      </w:r>
      <w:proofErr w:type="gramStart"/>
      <w:r w:rsidRPr="00434D0F">
        <w:rPr>
          <w:rFonts w:ascii="Arial" w:hAnsi="Arial" w:cs="Arial"/>
          <w:color w:val="000000"/>
          <w:sz w:val="23"/>
          <w:szCs w:val="23"/>
        </w:rPr>
        <w:t>if</w:t>
      </w:r>
      <w:proofErr w:type="gramEnd"/>
      <w:r w:rsidRPr="00434D0F">
        <w:rPr>
          <w:rFonts w:ascii="Arial" w:hAnsi="Arial" w:cs="Arial"/>
          <w:color w:val="000000"/>
          <w:sz w:val="23"/>
          <w:szCs w:val="23"/>
        </w:rPr>
        <w:t xml:space="preserve"> the doctor is an employee of the contractor, they are on a contract– </w:t>
      </w:r>
    </w:p>
    <w:p w:rsidR="00434D0F" w:rsidRPr="00434D0F" w:rsidRDefault="00434D0F" w:rsidP="00434D0F">
      <w:pPr>
        <w:autoSpaceDE w:val="0"/>
        <w:autoSpaceDN w:val="0"/>
        <w:adjustRightInd w:val="0"/>
        <w:spacing w:after="0" w:line="240" w:lineRule="auto"/>
        <w:rPr>
          <w:rFonts w:ascii="Arial" w:hAnsi="Arial" w:cs="Arial"/>
          <w:color w:val="000000"/>
          <w:sz w:val="23"/>
          <w:szCs w:val="23"/>
        </w:rPr>
      </w:pPr>
    </w:p>
    <w:p w:rsidR="00434D0F" w:rsidRPr="00434D0F" w:rsidRDefault="00434D0F" w:rsidP="00434D0F">
      <w:pPr>
        <w:autoSpaceDE w:val="0"/>
        <w:autoSpaceDN w:val="0"/>
        <w:adjustRightInd w:val="0"/>
        <w:spacing w:after="0" w:line="240" w:lineRule="auto"/>
        <w:ind w:left="720" w:firstLine="720"/>
        <w:rPr>
          <w:rFonts w:ascii="Arial" w:hAnsi="Arial" w:cs="Arial"/>
          <w:color w:val="000000"/>
          <w:sz w:val="23"/>
          <w:szCs w:val="23"/>
        </w:rPr>
      </w:pPr>
      <w:proofErr w:type="spellStart"/>
      <w:proofErr w:type="gramStart"/>
      <w:r w:rsidRPr="00434D0F">
        <w:rPr>
          <w:rFonts w:ascii="Arial" w:hAnsi="Arial" w:cs="Arial"/>
          <w:color w:val="000000"/>
          <w:sz w:val="23"/>
          <w:szCs w:val="23"/>
        </w:rPr>
        <w:t>i</w:t>
      </w:r>
      <w:proofErr w:type="spellEnd"/>
      <w:proofErr w:type="gramEnd"/>
      <w:r w:rsidRPr="00434D0F">
        <w:rPr>
          <w:rFonts w:ascii="Arial" w:hAnsi="Arial" w:cs="Arial"/>
          <w:color w:val="000000"/>
          <w:sz w:val="23"/>
          <w:szCs w:val="23"/>
        </w:rPr>
        <w:t xml:space="preserve">. for an indefinite period or </w:t>
      </w:r>
    </w:p>
    <w:p w:rsidR="00434D0F" w:rsidRPr="00434D0F" w:rsidRDefault="00434D0F" w:rsidP="00434D0F">
      <w:pPr>
        <w:autoSpaceDE w:val="0"/>
        <w:autoSpaceDN w:val="0"/>
        <w:adjustRightInd w:val="0"/>
        <w:spacing w:after="0" w:line="240" w:lineRule="auto"/>
        <w:rPr>
          <w:rFonts w:ascii="Arial" w:hAnsi="Arial" w:cs="Arial"/>
          <w:color w:val="000000"/>
          <w:sz w:val="23"/>
          <w:szCs w:val="23"/>
        </w:rPr>
      </w:pPr>
    </w:p>
    <w:p w:rsidR="00434D0F" w:rsidRPr="00434D0F" w:rsidRDefault="00434D0F" w:rsidP="00434D0F">
      <w:pPr>
        <w:autoSpaceDE w:val="0"/>
        <w:autoSpaceDN w:val="0"/>
        <w:adjustRightInd w:val="0"/>
        <w:spacing w:after="0" w:line="240" w:lineRule="auto"/>
        <w:ind w:left="720" w:firstLine="720"/>
        <w:rPr>
          <w:rFonts w:ascii="Arial" w:hAnsi="Arial" w:cs="Arial"/>
          <w:color w:val="000000"/>
          <w:sz w:val="23"/>
          <w:szCs w:val="23"/>
        </w:rPr>
      </w:pPr>
      <w:proofErr w:type="gramStart"/>
      <w:r w:rsidRPr="00434D0F">
        <w:rPr>
          <w:rFonts w:ascii="Arial" w:hAnsi="Arial" w:cs="Arial"/>
          <w:color w:val="000000"/>
          <w:sz w:val="23"/>
          <w:szCs w:val="23"/>
        </w:rPr>
        <w:t>ii</w:t>
      </w:r>
      <w:proofErr w:type="gramEnd"/>
      <w:r w:rsidRPr="00434D0F">
        <w:rPr>
          <w:rFonts w:ascii="Arial" w:hAnsi="Arial" w:cs="Arial"/>
          <w:color w:val="000000"/>
          <w:sz w:val="23"/>
          <w:szCs w:val="23"/>
        </w:rPr>
        <w:t xml:space="preserve">. for a fixed term of more than two years; </w:t>
      </w:r>
    </w:p>
    <w:p w:rsidR="00434D0F" w:rsidRPr="00434D0F" w:rsidRDefault="00434D0F" w:rsidP="00434D0F">
      <w:pPr>
        <w:autoSpaceDE w:val="0"/>
        <w:autoSpaceDN w:val="0"/>
        <w:adjustRightInd w:val="0"/>
        <w:spacing w:after="0" w:line="240" w:lineRule="auto"/>
        <w:rPr>
          <w:rFonts w:ascii="Arial" w:hAnsi="Arial" w:cs="Arial"/>
          <w:color w:val="000000"/>
          <w:sz w:val="23"/>
          <w:szCs w:val="23"/>
        </w:rPr>
      </w:pPr>
    </w:p>
    <w:p w:rsidR="00434D0F" w:rsidRPr="00434D0F" w:rsidRDefault="00434D0F" w:rsidP="00434D0F">
      <w:pPr>
        <w:autoSpaceDE w:val="0"/>
        <w:autoSpaceDN w:val="0"/>
        <w:adjustRightInd w:val="0"/>
        <w:spacing w:after="0" w:line="240" w:lineRule="auto"/>
        <w:ind w:left="720"/>
        <w:rPr>
          <w:rFonts w:ascii="Arial" w:hAnsi="Arial" w:cs="Arial"/>
          <w:color w:val="000000"/>
          <w:sz w:val="23"/>
          <w:szCs w:val="23"/>
        </w:rPr>
      </w:pPr>
      <w:r w:rsidRPr="00434D0F">
        <w:rPr>
          <w:rFonts w:ascii="Arial" w:hAnsi="Arial" w:cs="Arial"/>
          <w:color w:val="000000"/>
          <w:sz w:val="23"/>
          <w:szCs w:val="23"/>
        </w:rPr>
        <w:t xml:space="preserve">e) subject to the provisions in this Section for making further payments because of new commitments, they have not previously received (or where they did previously receive a Golden Hello but subsequently it was wholly repaid) a payment under– </w:t>
      </w:r>
    </w:p>
    <w:p w:rsidR="00434D0F" w:rsidRPr="00434D0F" w:rsidRDefault="00434D0F" w:rsidP="00434D0F">
      <w:pPr>
        <w:autoSpaceDE w:val="0"/>
        <w:autoSpaceDN w:val="0"/>
        <w:adjustRightInd w:val="0"/>
        <w:spacing w:after="0" w:line="240" w:lineRule="auto"/>
        <w:rPr>
          <w:rFonts w:ascii="Arial" w:hAnsi="Arial" w:cs="Arial"/>
          <w:color w:val="000000"/>
          <w:sz w:val="23"/>
          <w:szCs w:val="23"/>
        </w:rPr>
      </w:pPr>
    </w:p>
    <w:p w:rsidR="00434D0F" w:rsidRPr="00434D0F" w:rsidRDefault="00434D0F" w:rsidP="00434D0F">
      <w:pPr>
        <w:autoSpaceDE w:val="0"/>
        <w:autoSpaceDN w:val="0"/>
        <w:adjustRightInd w:val="0"/>
        <w:spacing w:after="0" w:line="240" w:lineRule="auto"/>
        <w:ind w:left="720" w:firstLine="720"/>
        <w:rPr>
          <w:rFonts w:ascii="Arial" w:hAnsi="Arial" w:cs="Arial"/>
          <w:color w:val="000000"/>
          <w:sz w:val="23"/>
          <w:szCs w:val="23"/>
        </w:rPr>
      </w:pPr>
      <w:proofErr w:type="spellStart"/>
      <w:proofErr w:type="gramStart"/>
      <w:r w:rsidRPr="00434D0F">
        <w:rPr>
          <w:rFonts w:ascii="Arial" w:hAnsi="Arial" w:cs="Arial"/>
          <w:color w:val="000000"/>
          <w:sz w:val="23"/>
          <w:szCs w:val="23"/>
        </w:rPr>
        <w:t>i</w:t>
      </w:r>
      <w:proofErr w:type="spellEnd"/>
      <w:proofErr w:type="gramEnd"/>
      <w:r w:rsidRPr="00434D0F">
        <w:rPr>
          <w:rFonts w:ascii="Arial" w:hAnsi="Arial" w:cs="Arial"/>
          <w:color w:val="000000"/>
          <w:sz w:val="23"/>
          <w:szCs w:val="23"/>
        </w:rPr>
        <w:t xml:space="preserve">. this Section; </w:t>
      </w:r>
    </w:p>
    <w:p w:rsidR="00434D0F" w:rsidRPr="00434D0F" w:rsidRDefault="00434D0F" w:rsidP="00434D0F">
      <w:pPr>
        <w:autoSpaceDE w:val="0"/>
        <w:autoSpaceDN w:val="0"/>
        <w:adjustRightInd w:val="0"/>
        <w:spacing w:after="0" w:line="240" w:lineRule="auto"/>
        <w:rPr>
          <w:rFonts w:ascii="Arial" w:hAnsi="Arial" w:cs="Arial"/>
          <w:color w:val="000000"/>
          <w:sz w:val="23"/>
          <w:szCs w:val="23"/>
        </w:rPr>
      </w:pPr>
    </w:p>
    <w:p w:rsidR="00434D0F" w:rsidRPr="00434D0F" w:rsidRDefault="00434D0F" w:rsidP="00434D0F">
      <w:pPr>
        <w:autoSpaceDE w:val="0"/>
        <w:autoSpaceDN w:val="0"/>
        <w:adjustRightInd w:val="0"/>
        <w:spacing w:after="0" w:line="240" w:lineRule="auto"/>
        <w:ind w:left="720" w:firstLine="720"/>
        <w:rPr>
          <w:rFonts w:ascii="Arial" w:hAnsi="Arial" w:cs="Arial"/>
          <w:color w:val="000000"/>
          <w:sz w:val="23"/>
          <w:szCs w:val="23"/>
        </w:rPr>
      </w:pPr>
      <w:r w:rsidRPr="00434D0F">
        <w:rPr>
          <w:rFonts w:ascii="Arial" w:hAnsi="Arial" w:cs="Arial"/>
          <w:color w:val="000000"/>
          <w:sz w:val="23"/>
          <w:szCs w:val="23"/>
        </w:rPr>
        <w:t xml:space="preserve">ii. </w:t>
      </w:r>
      <w:proofErr w:type="gramStart"/>
      <w:r w:rsidRPr="00434D0F">
        <w:rPr>
          <w:rFonts w:ascii="Arial" w:hAnsi="Arial" w:cs="Arial"/>
          <w:color w:val="000000"/>
          <w:sz w:val="23"/>
          <w:szCs w:val="23"/>
        </w:rPr>
        <w:t>paragraph</w:t>
      </w:r>
      <w:proofErr w:type="gramEnd"/>
      <w:r w:rsidRPr="00434D0F">
        <w:rPr>
          <w:rFonts w:ascii="Arial" w:hAnsi="Arial" w:cs="Arial"/>
          <w:color w:val="000000"/>
          <w:sz w:val="23"/>
          <w:szCs w:val="23"/>
        </w:rPr>
        <w:t xml:space="preserve"> 15 of the Red Book; or </w:t>
      </w:r>
    </w:p>
    <w:p w:rsidR="00434D0F" w:rsidRPr="00434D0F" w:rsidRDefault="00434D0F" w:rsidP="00434D0F">
      <w:pPr>
        <w:autoSpaceDE w:val="0"/>
        <w:autoSpaceDN w:val="0"/>
        <w:adjustRightInd w:val="0"/>
        <w:spacing w:after="0" w:line="240" w:lineRule="auto"/>
        <w:rPr>
          <w:rFonts w:ascii="Arial" w:hAnsi="Arial" w:cs="Arial"/>
          <w:color w:val="000000"/>
          <w:sz w:val="23"/>
          <w:szCs w:val="23"/>
        </w:rPr>
      </w:pPr>
    </w:p>
    <w:p w:rsidR="00434D0F" w:rsidRPr="00434D0F" w:rsidRDefault="00434D0F" w:rsidP="00434D0F">
      <w:pPr>
        <w:autoSpaceDE w:val="0"/>
        <w:autoSpaceDN w:val="0"/>
        <w:adjustRightInd w:val="0"/>
        <w:spacing w:after="0" w:line="240" w:lineRule="auto"/>
        <w:ind w:left="1440"/>
        <w:rPr>
          <w:rFonts w:ascii="Arial" w:hAnsi="Arial" w:cs="Arial"/>
          <w:color w:val="000000"/>
          <w:sz w:val="23"/>
          <w:szCs w:val="23"/>
        </w:rPr>
      </w:pPr>
      <w:r w:rsidRPr="00434D0F">
        <w:rPr>
          <w:rFonts w:ascii="Arial" w:hAnsi="Arial" w:cs="Arial"/>
          <w:color w:val="000000"/>
          <w:sz w:val="23"/>
          <w:szCs w:val="23"/>
        </w:rPr>
        <w:t xml:space="preserve">iii. </w:t>
      </w:r>
      <w:proofErr w:type="gramStart"/>
      <w:r w:rsidRPr="00434D0F">
        <w:rPr>
          <w:rFonts w:ascii="Arial" w:hAnsi="Arial" w:cs="Arial"/>
          <w:color w:val="000000"/>
          <w:sz w:val="23"/>
          <w:szCs w:val="23"/>
        </w:rPr>
        <w:t>the</w:t>
      </w:r>
      <w:proofErr w:type="gramEnd"/>
      <w:r w:rsidRPr="00434D0F">
        <w:rPr>
          <w:rFonts w:ascii="Arial" w:hAnsi="Arial" w:cs="Arial"/>
          <w:color w:val="000000"/>
          <w:sz w:val="23"/>
          <w:szCs w:val="23"/>
        </w:rPr>
        <w:t xml:space="preserve"> Golden Hello Scheme under a section 17C (formerly Personal Medical Services) contract </w:t>
      </w:r>
    </w:p>
    <w:p w:rsidR="00434D0F" w:rsidRPr="00D2290F" w:rsidRDefault="00434D0F" w:rsidP="00434D0F">
      <w:pPr>
        <w:pStyle w:val="Default"/>
        <w:ind w:firstLine="720"/>
        <w:rPr>
          <w:rFonts w:ascii="Arial" w:hAnsi="Arial" w:cs="Arial"/>
          <w:sz w:val="23"/>
          <w:szCs w:val="23"/>
        </w:rPr>
      </w:pPr>
    </w:p>
    <w:p w:rsidR="00434D0F" w:rsidRPr="00D2290F" w:rsidRDefault="00434D0F" w:rsidP="00434D0F">
      <w:pPr>
        <w:pStyle w:val="Default"/>
        <w:ind w:firstLine="720"/>
        <w:rPr>
          <w:rFonts w:ascii="Arial" w:hAnsi="Arial" w:cs="Arial"/>
          <w:sz w:val="23"/>
          <w:szCs w:val="23"/>
        </w:rPr>
      </w:pPr>
      <w:proofErr w:type="gramStart"/>
      <w:r w:rsidRPr="00D2290F">
        <w:rPr>
          <w:rFonts w:ascii="Arial" w:hAnsi="Arial" w:cs="Arial"/>
          <w:sz w:val="23"/>
          <w:szCs w:val="23"/>
        </w:rPr>
        <w:t>unless</w:t>
      </w:r>
      <w:proofErr w:type="gramEnd"/>
      <w:r w:rsidRPr="00D2290F">
        <w:rPr>
          <w:rFonts w:ascii="Arial" w:hAnsi="Arial" w:cs="Arial"/>
          <w:sz w:val="23"/>
          <w:szCs w:val="23"/>
        </w:rPr>
        <w:t xml:space="preserve"> the new payment is for a remote and rural practice.</w:t>
      </w:r>
    </w:p>
    <w:p w:rsidR="00BF796C" w:rsidRPr="00D2290F" w:rsidRDefault="00D2290F">
      <w:pPr>
        <w:rPr>
          <w:rFonts w:ascii="Arial" w:hAnsi="Arial" w:cs="Arial"/>
        </w:rPr>
      </w:pPr>
    </w:p>
    <w:p w:rsidR="00434D0F" w:rsidRPr="00D2290F" w:rsidRDefault="00434D0F">
      <w:pPr>
        <w:rPr>
          <w:rFonts w:ascii="Arial" w:hAnsi="Arial" w:cs="Arial"/>
          <w:b/>
          <w:bCs/>
          <w:sz w:val="32"/>
          <w:szCs w:val="32"/>
        </w:rPr>
      </w:pPr>
      <w:r w:rsidRPr="00D2290F">
        <w:rPr>
          <w:rFonts w:ascii="Arial" w:hAnsi="Arial" w:cs="Arial"/>
          <w:b/>
          <w:bCs/>
          <w:sz w:val="32"/>
          <w:szCs w:val="32"/>
        </w:rPr>
        <w:t>Payments for practices with recruitment difficulties under the Golden Hello Scheme</w:t>
      </w:r>
    </w:p>
    <w:p w:rsidR="00434D0F" w:rsidRPr="00434D0F" w:rsidRDefault="00434D0F" w:rsidP="00434D0F">
      <w:pPr>
        <w:autoSpaceDE w:val="0"/>
        <w:autoSpaceDN w:val="0"/>
        <w:adjustRightInd w:val="0"/>
        <w:spacing w:after="0" w:line="240" w:lineRule="auto"/>
        <w:rPr>
          <w:rFonts w:ascii="Arial" w:hAnsi="Arial" w:cs="Arial"/>
          <w:color w:val="000000"/>
          <w:sz w:val="24"/>
          <w:szCs w:val="24"/>
        </w:rPr>
      </w:pPr>
    </w:p>
    <w:p w:rsidR="00434D0F" w:rsidRPr="00D2290F" w:rsidRDefault="00434D0F" w:rsidP="00434D0F">
      <w:pPr>
        <w:autoSpaceDE w:val="0"/>
        <w:autoSpaceDN w:val="0"/>
        <w:adjustRightInd w:val="0"/>
        <w:spacing w:after="0" w:line="240" w:lineRule="auto"/>
        <w:rPr>
          <w:rFonts w:ascii="Arial" w:hAnsi="Arial" w:cs="Arial"/>
          <w:color w:val="000000"/>
          <w:sz w:val="23"/>
          <w:szCs w:val="23"/>
        </w:rPr>
      </w:pPr>
      <w:r w:rsidRPr="00434D0F">
        <w:rPr>
          <w:rFonts w:ascii="Arial" w:hAnsi="Arial" w:cs="Arial"/>
          <w:color w:val="000000"/>
          <w:sz w:val="23"/>
          <w:szCs w:val="23"/>
        </w:rPr>
        <w:t xml:space="preserve">11.7. A Golden Hello must be paid to every GP taking up an entitled post in areas with recruitment difficulties that meet the requirements of paragraph 11.5 </w:t>
      </w:r>
      <w:proofErr w:type="gramStart"/>
      <w:r w:rsidRPr="00434D0F">
        <w:rPr>
          <w:rFonts w:ascii="Arial" w:hAnsi="Arial" w:cs="Arial"/>
          <w:color w:val="000000"/>
          <w:sz w:val="23"/>
          <w:szCs w:val="23"/>
        </w:rPr>
        <w:t>The</w:t>
      </w:r>
      <w:proofErr w:type="gramEnd"/>
      <w:r w:rsidRPr="00434D0F">
        <w:rPr>
          <w:rFonts w:ascii="Arial" w:hAnsi="Arial" w:cs="Arial"/>
          <w:color w:val="000000"/>
          <w:sz w:val="23"/>
          <w:szCs w:val="23"/>
        </w:rPr>
        <w:t xml:space="preserve"> amount of the payment must be at least £5,000. </w:t>
      </w:r>
    </w:p>
    <w:p w:rsidR="00434D0F" w:rsidRPr="00D2290F" w:rsidRDefault="00434D0F" w:rsidP="00434D0F">
      <w:pPr>
        <w:autoSpaceDE w:val="0"/>
        <w:autoSpaceDN w:val="0"/>
        <w:adjustRightInd w:val="0"/>
        <w:spacing w:after="0" w:line="240" w:lineRule="auto"/>
        <w:rPr>
          <w:rFonts w:ascii="Arial" w:hAnsi="Arial" w:cs="Arial"/>
          <w:color w:val="000000"/>
          <w:sz w:val="23"/>
          <w:szCs w:val="23"/>
        </w:rPr>
      </w:pPr>
    </w:p>
    <w:p w:rsidR="00434D0F" w:rsidRPr="00D2290F" w:rsidRDefault="00434D0F" w:rsidP="00434D0F">
      <w:pPr>
        <w:autoSpaceDE w:val="0"/>
        <w:autoSpaceDN w:val="0"/>
        <w:adjustRightInd w:val="0"/>
        <w:spacing w:after="0" w:line="240" w:lineRule="auto"/>
        <w:rPr>
          <w:rFonts w:ascii="Arial" w:hAnsi="Arial" w:cs="Arial"/>
          <w:color w:val="000000"/>
          <w:sz w:val="23"/>
          <w:szCs w:val="23"/>
        </w:rPr>
      </w:pPr>
    </w:p>
    <w:p w:rsidR="00434D0F" w:rsidRPr="00434D0F" w:rsidRDefault="00434D0F" w:rsidP="00434D0F">
      <w:pPr>
        <w:autoSpaceDE w:val="0"/>
        <w:autoSpaceDN w:val="0"/>
        <w:adjustRightInd w:val="0"/>
        <w:spacing w:after="0" w:line="240" w:lineRule="auto"/>
        <w:rPr>
          <w:rFonts w:ascii="Arial" w:hAnsi="Arial" w:cs="Arial"/>
          <w:color w:val="000000"/>
          <w:sz w:val="23"/>
          <w:szCs w:val="23"/>
        </w:rPr>
      </w:pPr>
      <w:r w:rsidRPr="00D2290F">
        <w:rPr>
          <w:rFonts w:ascii="Arial" w:hAnsi="Arial" w:cs="Arial"/>
          <w:b/>
          <w:bCs/>
          <w:sz w:val="32"/>
          <w:szCs w:val="32"/>
        </w:rPr>
        <w:t>Payment for remoteness, rurality and deprivation under the Golden Hello Scheme</w:t>
      </w:r>
    </w:p>
    <w:p w:rsidR="00434D0F" w:rsidRPr="00D2290F" w:rsidRDefault="00434D0F">
      <w:pPr>
        <w:rPr>
          <w:rFonts w:ascii="Arial" w:hAnsi="Arial" w:cs="Arial"/>
          <w:b/>
        </w:rPr>
      </w:pPr>
    </w:p>
    <w:p w:rsidR="00434D0F" w:rsidRDefault="00434D0F" w:rsidP="00434D0F">
      <w:pPr>
        <w:autoSpaceDE w:val="0"/>
        <w:autoSpaceDN w:val="0"/>
        <w:adjustRightInd w:val="0"/>
        <w:spacing w:after="0" w:line="240" w:lineRule="auto"/>
        <w:rPr>
          <w:rFonts w:ascii="Arial" w:hAnsi="Arial" w:cs="Arial"/>
          <w:color w:val="000000"/>
          <w:sz w:val="23"/>
          <w:szCs w:val="23"/>
        </w:rPr>
      </w:pPr>
      <w:r w:rsidRPr="00434D0F">
        <w:rPr>
          <w:rFonts w:ascii="Arial" w:hAnsi="Arial" w:cs="Arial"/>
          <w:color w:val="000000"/>
          <w:sz w:val="23"/>
          <w:szCs w:val="23"/>
        </w:rPr>
        <w:t xml:space="preserve">11.8. Payments for joining a practice within an area attracting payments for remoteness and rurality or deprivation are available as follows: </w:t>
      </w:r>
    </w:p>
    <w:p w:rsidR="00D2290F" w:rsidRPr="00434D0F" w:rsidRDefault="00D2290F" w:rsidP="00434D0F">
      <w:pPr>
        <w:autoSpaceDE w:val="0"/>
        <w:autoSpaceDN w:val="0"/>
        <w:adjustRightInd w:val="0"/>
        <w:spacing w:after="0" w:line="240" w:lineRule="auto"/>
        <w:rPr>
          <w:rFonts w:ascii="Arial" w:hAnsi="Arial" w:cs="Arial"/>
          <w:color w:val="000000"/>
          <w:sz w:val="23"/>
          <w:szCs w:val="23"/>
        </w:rPr>
      </w:pPr>
    </w:p>
    <w:p w:rsidR="00434D0F" w:rsidRPr="00434D0F" w:rsidRDefault="00434D0F" w:rsidP="00434D0F">
      <w:pPr>
        <w:autoSpaceDE w:val="0"/>
        <w:autoSpaceDN w:val="0"/>
        <w:adjustRightInd w:val="0"/>
        <w:spacing w:after="0" w:line="240" w:lineRule="auto"/>
        <w:ind w:left="720"/>
        <w:rPr>
          <w:rFonts w:ascii="Arial" w:hAnsi="Arial" w:cs="Arial"/>
          <w:color w:val="000000"/>
          <w:sz w:val="23"/>
          <w:szCs w:val="23"/>
        </w:rPr>
      </w:pPr>
      <w:r w:rsidRPr="00434D0F">
        <w:rPr>
          <w:rFonts w:ascii="Arial" w:hAnsi="Arial" w:cs="Arial"/>
          <w:color w:val="000000"/>
          <w:sz w:val="23"/>
          <w:szCs w:val="23"/>
        </w:rPr>
        <w:t xml:space="preserve">a) Subject to paragraph (b) below, a Golden Hello of £10,000 must be paid to every GP taking up an entitled post in a remote and rural area. Remote and rural practices are listed in Annex D, </w:t>
      </w:r>
    </w:p>
    <w:p w:rsidR="00434D0F" w:rsidRPr="00434D0F" w:rsidRDefault="00434D0F" w:rsidP="00434D0F">
      <w:pPr>
        <w:autoSpaceDE w:val="0"/>
        <w:autoSpaceDN w:val="0"/>
        <w:adjustRightInd w:val="0"/>
        <w:spacing w:after="0" w:line="240" w:lineRule="auto"/>
        <w:rPr>
          <w:rFonts w:ascii="Arial" w:hAnsi="Arial" w:cs="Arial"/>
          <w:color w:val="000000"/>
          <w:sz w:val="23"/>
          <w:szCs w:val="23"/>
        </w:rPr>
      </w:pPr>
    </w:p>
    <w:p w:rsidR="00434D0F" w:rsidRPr="00434D0F" w:rsidRDefault="00434D0F" w:rsidP="00434D0F">
      <w:pPr>
        <w:autoSpaceDE w:val="0"/>
        <w:autoSpaceDN w:val="0"/>
        <w:adjustRightInd w:val="0"/>
        <w:spacing w:after="33" w:line="240" w:lineRule="auto"/>
        <w:ind w:firstLine="720"/>
        <w:rPr>
          <w:rFonts w:ascii="Arial" w:hAnsi="Arial" w:cs="Arial"/>
          <w:color w:val="000000"/>
          <w:sz w:val="23"/>
          <w:szCs w:val="23"/>
        </w:rPr>
      </w:pPr>
      <w:r w:rsidRPr="00434D0F">
        <w:rPr>
          <w:rFonts w:ascii="Arial" w:hAnsi="Arial" w:cs="Arial"/>
          <w:color w:val="000000"/>
          <w:sz w:val="23"/>
          <w:szCs w:val="23"/>
        </w:rPr>
        <w:t xml:space="preserve">b) Rates of payment are: </w:t>
      </w:r>
    </w:p>
    <w:p w:rsidR="00434D0F" w:rsidRPr="00D2290F" w:rsidRDefault="00434D0F" w:rsidP="00434D0F">
      <w:pPr>
        <w:autoSpaceDE w:val="0"/>
        <w:autoSpaceDN w:val="0"/>
        <w:adjustRightInd w:val="0"/>
        <w:spacing w:after="33" w:line="240" w:lineRule="auto"/>
        <w:ind w:left="720" w:firstLine="720"/>
        <w:rPr>
          <w:rFonts w:ascii="Arial" w:hAnsi="Arial" w:cs="Arial"/>
          <w:color w:val="000000"/>
          <w:sz w:val="23"/>
          <w:szCs w:val="23"/>
        </w:rPr>
      </w:pPr>
    </w:p>
    <w:p w:rsidR="00434D0F" w:rsidRPr="00434D0F" w:rsidRDefault="00434D0F" w:rsidP="00434D0F">
      <w:pPr>
        <w:autoSpaceDE w:val="0"/>
        <w:autoSpaceDN w:val="0"/>
        <w:adjustRightInd w:val="0"/>
        <w:spacing w:after="33" w:line="240" w:lineRule="auto"/>
        <w:ind w:left="1440"/>
        <w:rPr>
          <w:rFonts w:ascii="Arial" w:hAnsi="Arial" w:cs="Arial"/>
          <w:color w:val="000000"/>
          <w:sz w:val="23"/>
          <w:szCs w:val="23"/>
        </w:rPr>
      </w:pPr>
      <w:proofErr w:type="spellStart"/>
      <w:r w:rsidRPr="00434D0F">
        <w:rPr>
          <w:rFonts w:ascii="Arial" w:hAnsi="Arial" w:cs="Arial"/>
          <w:color w:val="000000"/>
          <w:sz w:val="23"/>
          <w:szCs w:val="23"/>
        </w:rPr>
        <w:t>i</w:t>
      </w:r>
      <w:proofErr w:type="spellEnd"/>
      <w:r w:rsidRPr="00434D0F">
        <w:rPr>
          <w:rFonts w:ascii="Arial" w:hAnsi="Arial" w:cs="Arial"/>
          <w:color w:val="000000"/>
          <w:sz w:val="23"/>
          <w:szCs w:val="23"/>
        </w:rPr>
        <w:t xml:space="preserve">. Standard payment full-time or part-time with a Time Commitment Fraction of 16 hours or more per week – full payment of £10,000. </w:t>
      </w:r>
    </w:p>
    <w:p w:rsidR="00434D0F" w:rsidRPr="00D2290F" w:rsidRDefault="00434D0F" w:rsidP="00434D0F">
      <w:pPr>
        <w:autoSpaceDE w:val="0"/>
        <w:autoSpaceDN w:val="0"/>
        <w:adjustRightInd w:val="0"/>
        <w:spacing w:after="0" w:line="240" w:lineRule="auto"/>
        <w:rPr>
          <w:rFonts w:ascii="Arial" w:hAnsi="Arial" w:cs="Arial"/>
          <w:color w:val="000000"/>
          <w:sz w:val="23"/>
          <w:szCs w:val="23"/>
        </w:rPr>
      </w:pPr>
    </w:p>
    <w:p w:rsidR="00434D0F" w:rsidRPr="00434D0F" w:rsidRDefault="00434D0F" w:rsidP="00434D0F">
      <w:pPr>
        <w:autoSpaceDE w:val="0"/>
        <w:autoSpaceDN w:val="0"/>
        <w:adjustRightInd w:val="0"/>
        <w:spacing w:after="0" w:line="240" w:lineRule="auto"/>
        <w:ind w:left="1440"/>
        <w:rPr>
          <w:rFonts w:ascii="Arial" w:hAnsi="Arial" w:cs="Arial"/>
          <w:color w:val="000000"/>
          <w:sz w:val="23"/>
          <w:szCs w:val="23"/>
        </w:rPr>
      </w:pPr>
      <w:r w:rsidRPr="00434D0F">
        <w:rPr>
          <w:rFonts w:ascii="Arial" w:hAnsi="Arial" w:cs="Arial"/>
          <w:color w:val="000000"/>
          <w:sz w:val="23"/>
          <w:szCs w:val="23"/>
        </w:rPr>
        <w:t xml:space="preserve">ii. Part-time with a Time Commitment Fraction of less than 16 hours per week – a payment of £6,000 (60% of the full payment), </w:t>
      </w:r>
    </w:p>
    <w:p w:rsidR="00434D0F" w:rsidRPr="00434D0F" w:rsidRDefault="00434D0F" w:rsidP="00434D0F">
      <w:pPr>
        <w:autoSpaceDE w:val="0"/>
        <w:autoSpaceDN w:val="0"/>
        <w:adjustRightInd w:val="0"/>
        <w:spacing w:after="0" w:line="240" w:lineRule="auto"/>
        <w:rPr>
          <w:rFonts w:ascii="Arial" w:hAnsi="Arial" w:cs="Arial"/>
          <w:color w:val="000000"/>
          <w:sz w:val="23"/>
          <w:szCs w:val="23"/>
        </w:rPr>
      </w:pPr>
    </w:p>
    <w:p w:rsidR="00434D0F" w:rsidRPr="00434D0F" w:rsidRDefault="00434D0F" w:rsidP="00434D0F">
      <w:pPr>
        <w:autoSpaceDE w:val="0"/>
        <w:autoSpaceDN w:val="0"/>
        <w:adjustRightInd w:val="0"/>
        <w:spacing w:after="0" w:line="240" w:lineRule="auto"/>
        <w:ind w:left="720"/>
        <w:rPr>
          <w:rFonts w:ascii="Arial" w:hAnsi="Arial" w:cs="Arial"/>
          <w:color w:val="000000"/>
          <w:sz w:val="23"/>
          <w:szCs w:val="23"/>
        </w:rPr>
      </w:pPr>
      <w:r w:rsidRPr="00434D0F">
        <w:rPr>
          <w:rFonts w:ascii="Arial" w:hAnsi="Arial" w:cs="Arial"/>
          <w:color w:val="000000"/>
          <w:sz w:val="23"/>
          <w:szCs w:val="23"/>
        </w:rPr>
        <w:lastRenderedPageBreak/>
        <w:t xml:space="preserve">c) Subject to paragraphs (d) and (e) below, a Golden Hello of between £7,500 and £12,500 will be payable to every entitled GP taking up a substantive post in one of the most deprived practices in Scotland. A link to a list of deprived practice is provided in Annex D </w:t>
      </w:r>
    </w:p>
    <w:p w:rsidR="00434D0F" w:rsidRPr="00434D0F" w:rsidRDefault="00434D0F" w:rsidP="00434D0F">
      <w:pPr>
        <w:autoSpaceDE w:val="0"/>
        <w:autoSpaceDN w:val="0"/>
        <w:adjustRightInd w:val="0"/>
        <w:spacing w:after="0" w:line="240" w:lineRule="auto"/>
        <w:rPr>
          <w:rFonts w:ascii="Arial" w:hAnsi="Arial" w:cs="Arial"/>
          <w:color w:val="000000"/>
          <w:sz w:val="23"/>
          <w:szCs w:val="23"/>
        </w:rPr>
      </w:pPr>
    </w:p>
    <w:p w:rsidR="00434D0F" w:rsidRPr="00434D0F" w:rsidRDefault="00434D0F" w:rsidP="00434D0F">
      <w:pPr>
        <w:autoSpaceDE w:val="0"/>
        <w:autoSpaceDN w:val="0"/>
        <w:adjustRightInd w:val="0"/>
        <w:spacing w:after="0" w:line="240" w:lineRule="auto"/>
        <w:ind w:left="720"/>
        <w:rPr>
          <w:rFonts w:ascii="Arial" w:hAnsi="Arial" w:cs="Arial"/>
          <w:color w:val="000000"/>
          <w:sz w:val="23"/>
          <w:szCs w:val="23"/>
        </w:rPr>
      </w:pPr>
      <w:r w:rsidRPr="00434D0F">
        <w:rPr>
          <w:rFonts w:ascii="Arial" w:hAnsi="Arial" w:cs="Arial"/>
          <w:color w:val="000000"/>
          <w:sz w:val="23"/>
          <w:szCs w:val="23"/>
        </w:rPr>
        <w:t xml:space="preserve">d) A component of the payments will be made on a sliding scale with increases at a linear rate between £2,500 and £7,500 with those practices in the most deprived areas receiving the highest payment. The scale can also be found at the link provided in Annex D. </w:t>
      </w:r>
    </w:p>
    <w:p w:rsidR="00434D0F" w:rsidRPr="00434D0F" w:rsidRDefault="00434D0F" w:rsidP="00434D0F">
      <w:pPr>
        <w:autoSpaceDE w:val="0"/>
        <w:autoSpaceDN w:val="0"/>
        <w:adjustRightInd w:val="0"/>
        <w:spacing w:after="0" w:line="240" w:lineRule="auto"/>
        <w:rPr>
          <w:rFonts w:ascii="Arial" w:hAnsi="Arial" w:cs="Arial"/>
          <w:color w:val="000000"/>
          <w:sz w:val="23"/>
          <w:szCs w:val="23"/>
        </w:rPr>
      </w:pPr>
    </w:p>
    <w:p w:rsidR="00D2290F" w:rsidRDefault="00434D0F" w:rsidP="00434D0F">
      <w:pPr>
        <w:autoSpaceDE w:val="0"/>
        <w:autoSpaceDN w:val="0"/>
        <w:adjustRightInd w:val="0"/>
        <w:spacing w:after="33" w:line="240" w:lineRule="auto"/>
        <w:ind w:left="720"/>
        <w:rPr>
          <w:rFonts w:ascii="Arial" w:hAnsi="Arial" w:cs="Arial"/>
          <w:color w:val="000000"/>
          <w:sz w:val="23"/>
          <w:szCs w:val="23"/>
        </w:rPr>
      </w:pPr>
      <w:r w:rsidRPr="00434D0F">
        <w:rPr>
          <w:rFonts w:ascii="Arial" w:hAnsi="Arial" w:cs="Arial"/>
          <w:color w:val="000000"/>
          <w:sz w:val="23"/>
          <w:szCs w:val="23"/>
        </w:rPr>
        <w:t xml:space="preserve">e) Rates of payment are: </w:t>
      </w:r>
    </w:p>
    <w:p w:rsidR="00434D0F" w:rsidRPr="00434D0F" w:rsidRDefault="00434D0F" w:rsidP="00D2290F">
      <w:pPr>
        <w:autoSpaceDE w:val="0"/>
        <w:autoSpaceDN w:val="0"/>
        <w:adjustRightInd w:val="0"/>
        <w:spacing w:after="33" w:line="240" w:lineRule="auto"/>
        <w:ind w:left="1440"/>
        <w:rPr>
          <w:rFonts w:ascii="Arial" w:hAnsi="Arial" w:cs="Arial"/>
          <w:color w:val="000000"/>
          <w:sz w:val="23"/>
          <w:szCs w:val="23"/>
        </w:rPr>
      </w:pPr>
      <w:proofErr w:type="spellStart"/>
      <w:r w:rsidRPr="00434D0F">
        <w:rPr>
          <w:rFonts w:ascii="Arial" w:hAnsi="Arial" w:cs="Arial"/>
          <w:color w:val="000000"/>
          <w:sz w:val="23"/>
          <w:szCs w:val="23"/>
        </w:rPr>
        <w:t>i</w:t>
      </w:r>
      <w:proofErr w:type="spellEnd"/>
      <w:r w:rsidRPr="00434D0F">
        <w:rPr>
          <w:rFonts w:ascii="Arial" w:hAnsi="Arial" w:cs="Arial"/>
          <w:color w:val="000000"/>
          <w:sz w:val="23"/>
          <w:szCs w:val="23"/>
        </w:rPr>
        <w:t xml:space="preserve">. Standard payment full-time or part-time with a Time Commitment Fraction of 16 hours or more per week – full payment will be made. </w:t>
      </w:r>
    </w:p>
    <w:p w:rsidR="00434D0F" w:rsidRPr="00D2290F" w:rsidRDefault="00434D0F" w:rsidP="00D2290F">
      <w:pPr>
        <w:numPr>
          <w:ilvl w:val="8"/>
          <w:numId w:val="28"/>
        </w:numPr>
        <w:autoSpaceDE w:val="0"/>
        <w:autoSpaceDN w:val="0"/>
        <w:adjustRightInd w:val="0"/>
        <w:spacing w:after="33" w:line="240" w:lineRule="auto"/>
        <w:ind w:left="1418"/>
        <w:rPr>
          <w:rFonts w:ascii="Arial" w:hAnsi="Arial" w:cs="Arial"/>
          <w:color w:val="000000"/>
          <w:sz w:val="23"/>
          <w:szCs w:val="23"/>
        </w:rPr>
      </w:pPr>
      <w:r w:rsidRPr="00434D0F">
        <w:rPr>
          <w:rFonts w:ascii="Arial" w:hAnsi="Arial" w:cs="Arial"/>
          <w:color w:val="000000"/>
          <w:sz w:val="23"/>
          <w:szCs w:val="23"/>
        </w:rPr>
        <w:t xml:space="preserve">ii. Part-time with a Time Commitment Fraction of less than 16 hours per week – a payment will be made of 60% of the full payment. </w:t>
      </w:r>
    </w:p>
    <w:p w:rsidR="00434D0F" w:rsidRPr="00D2290F" w:rsidRDefault="00434D0F" w:rsidP="00434D0F">
      <w:pPr>
        <w:autoSpaceDE w:val="0"/>
        <w:autoSpaceDN w:val="0"/>
        <w:adjustRightInd w:val="0"/>
        <w:spacing w:after="0" w:line="240" w:lineRule="auto"/>
        <w:rPr>
          <w:rFonts w:ascii="Arial" w:hAnsi="Arial" w:cs="Arial"/>
          <w:color w:val="000000"/>
          <w:sz w:val="23"/>
          <w:szCs w:val="23"/>
        </w:rPr>
      </w:pPr>
    </w:p>
    <w:p w:rsidR="00434D0F" w:rsidRPr="00434D0F" w:rsidRDefault="00434D0F" w:rsidP="00434D0F">
      <w:pPr>
        <w:autoSpaceDE w:val="0"/>
        <w:autoSpaceDN w:val="0"/>
        <w:adjustRightInd w:val="0"/>
        <w:spacing w:after="0" w:line="240" w:lineRule="auto"/>
        <w:rPr>
          <w:rFonts w:ascii="Arial" w:hAnsi="Arial" w:cs="Arial"/>
          <w:color w:val="000000"/>
          <w:sz w:val="23"/>
          <w:szCs w:val="23"/>
        </w:rPr>
      </w:pPr>
      <w:r w:rsidRPr="00434D0F">
        <w:rPr>
          <w:rFonts w:ascii="Arial" w:hAnsi="Arial" w:cs="Arial"/>
          <w:color w:val="000000"/>
          <w:sz w:val="23"/>
          <w:szCs w:val="23"/>
        </w:rPr>
        <w:t xml:space="preserve">11.9. Where a practice meets both the remote and rural and the deprivation criteria, the GP will be entitled to one golden hello only, whichever is the more favourable. </w:t>
      </w:r>
    </w:p>
    <w:p w:rsidR="00434D0F" w:rsidRPr="00434D0F" w:rsidRDefault="00434D0F" w:rsidP="00434D0F">
      <w:pPr>
        <w:numPr>
          <w:ilvl w:val="1"/>
          <w:numId w:val="28"/>
        </w:numPr>
        <w:autoSpaceDE w:val="0"/>
        <w:autoSpaceDN w:val="0"/>
        <w:adjustRightInd w:val="0"/>
        <w:spacing w:after="0" w:line="240" w:lineRule="auto"/>
        <w:rPr>
          <w:rFonts w:ascii="Arial" w:hAnsi="Arial" w:cs="Arial"/>
          <w:color w:val="000000"/>
          <w:sz w:val="23"/>
          <w:szCs w:val="23"/>
        </w:rPr>
      </w:pPr>
    </w:p>
    <w:p w:rsidR="00434D0F" w:rsidRPr="00D2290F" w:rsidRDefault="00434D0F">
      <w:pPr>
        <w:rPr>
          <w:rFonts w:ascii="Arial" w:hAnsi="Arial" w:cs="Arial"/>
          <w:b/>
          <w:bCs/>
          <w:sz w:val="32"/>
          <w:szCs w:val="32"/>
        </w:rPr>
      </w:pPr>
      <w:r w:rsidRPr="00D2290F">
        <w:rPr>
          <w:rFonts w:ascii="Arial" w:hAnsi="Arial" w:cs="Arial"/>
          <w:b/>
          <w:bCs/>
          <w:sz w:val="32"/>
          <w:szCs w:val="32"/>
        </w:rPr>
        <w:t>Job Sharers</w:t>
      </w:r>
    </w:p>
    <w:p w:rsidR="00434D0F" w:rsidRPr="00434D0F" w:rsidRDefault="00434D0F" w:rsidP="00434D0F">
      <w:pPr>
        <w:autoSpaceDE w:val="0"/>
        <w:autoSpaceDN w:val="0"/>
        <w:adjustRightInd w:val="0"/>
        <w:spacing w:after="0" w:line="240" w:lineRule="auto"/>
        <w:rPr>
          <w:rFonts w:ascii="Arial" w:hAnsi="Arial" w:cs="Arial"/>
          <w:color w:val="000000"/>
          <w:sz w:val="24"/>
          <w:szCs w:val="24"/>
        </w:rPr>
      </w:pPr>
    </w:p>
    <w:p w:rsidR="00434D0F" w:rsidRPr="00434D0F" w:rsidRDefault="00434D0F" w:rsidP="00434D0F">
      <w:pPr>
        <w:autoSpaceDE w:val="0"/>
        <w:autoSpaceDN w:val="0"/>
        <w:adjustRightInd w:val="0"/>
        <w:spacing w:after="0" w:line="240" w:lineRule="auto"/>
        <w:rPr>
          <w:rFonts w:ascii="Arial" w:hAnsi="Arial" w:cs="Arial"/>
          <w:color w:val="000000"/>
          <w:sz w:val="23"/>
          <w:szCs w:val="23"/>
        </w:rPr>
      </w:pPr>
      <w:r w:rsidRPr="00434D0F">
        <w:rPr>
          <w:rFonts w:ascii="Arial" w:hAnsi="Arial" w:cs="Arial"/>
          <w:color w:val="000000"/>
          <w:sz w:val="23"/>
          <w:szCs w:val="23"/>
        </w:rPr>
        <w:t xml:space="preserve">11.10. Each person in a job-sharing arrangement will be entitled individually to payment under paragraphs 11.3 and 11.8 if they satisfy the appropriate conditions. </w:t>
      </w:r>
    </w:p>
    <w:p w:rsidR="00434D0F" w:rsidRPr="00434D0F" w:rsidRDefault="00434D0F" w:rsidP="00434D0F">
      <w:pPr>
        <w:numPr>
          <w:ilvl w:val="1"/>
          <w:numId w:val="29"/>
        </w:numPr>
        <w:autoSpaceDE w:val="0"/>
        <w:autoSpaceDN w:val="0"/>
        <w:adjustRightInd w:val="0"/>
        <w:spacing w:after="0" w:line="240" w:lineRule="auto"/>
        <w:rPr>
          <w:rFonts w:ascii="Arial" w:hAnsi="Arial" w:cs="Arial"/>
          <w:color w:val="000000"/>
          <w:sz w:val="23"/>
          <w:szCs w:val="23"/>
        </w:rPr>
      </w:pPr>
    </w:p>
    <w:p w:rsidR="00434D0F" w:rsidRPr="00434D0F" w:rsidRDefault="00434D0F" w:rsidP="00434D0F">
      <w:pPr>
        <w:autoSpaceDE w:val="0"/>
        <w:autoSpaceDN w:val="0"/>
        <w:adjustRightInd w:val="0"/>
        <w:spacing w:after="0" w:line="240" w:lineRule="auto"/>
        <w:rPr>
          <w:rFonts w:ascii="Arial" w:hAnsi="Arial" w:cs="Arial"/>
          <w:color w:val="000000"/>
          <w:sz w:val="24"/>
          <w:szCs w:val="24"/>
        </w:rPr>
      </w:pPr>
    </w:p>
    <w:p w:rsidR="00434D0F" w:rsidRPr="00434D0F" w:rsidRDefault="00434D0F" w:rsidP="00434D0F">
      <w:pPr>
        <w:autoSpaceDE w:val="0"/>
        <w:autoSpaceDN w:val="0"/>
        <w:adjustRightInd w:val="0"/>
        <w:spacing w:after="0" w:line="240" w:lineRule="auto"/>
        <w:rPr>
          <w:rFonts w:ascii="Arial" w:hAnsi="Arial" w:cs="Arial"/>
          <w:color w:val="000000"/>
          <w:sz w:val="23"/>
          <w:szCs w:val="23"/>
        </w:rPr>
      </w:pPr>
      <w:r w:rsidRPr="00434D0F">
        <w:rPr>
          <w:rFonts w:ascii="Arial" w:hAnsi="Arial" w:cs="Arial"/>
          <w:color w:val="000000"/>
          <w:sz w:val="23"/>
          <w:szCs w:val="23"/>
        </w:rPr>
        <w:t xml:space="preserve">11.11. The amount of money payable will be dependent on the time commitment of the jobsharer. </w:t>
      </w:r>
    </w:p>
    <w:p w:rsidR="00434D0F" w:rsidRPr="00434D0F" w:rsidRDefault="00434D0F" w:rsidP="00434D0F">
      <w:pPr>
        <w:numPr>
          <w:ilvl w:val="1"/>
          <w:numId w:val="30"/>
        </w:numPr>
        <w:autoSpaceDE w:val="0"/>
        <w:autoSpaceDN w:val="0"/>
        <w:adjustRightInd w:val="0"/>
        <w:spacing w:after="0" w:line="240" w:lineRule="auto"/>
        <w:rPr>
          <w:rFonts w:ascii="Arial" w:hAnsi="Arial" w:cs="Arial"/>
          <w:color w:val="000000"/>
          <w:sz w:val="23"/>
          <w:szCs w:val="23"/>
        </w:rPr>
      </w:pPr>
    </w:p>
    <w:p w:rsidR="00434D0F" w:rsidRPr="00D2290F" w:rsidRDefault="00434D0F">
      <w:pPr>
        <w:rPr>
          <w:rFonts w:ascii="Arial" w:hAnsi="Arial" w:cs="Arial"/>
          <w:b/>
          <w:bCs/>
          <w:sz w:val="32"/>
          <w:szCs w:val="32"/>
        </w:rPr>
      </w:pPr>
      <w:r w:rsidRPr="00D2290F">
        <w:rPr>
          <w:rFonts w:ascii="Arial" w:hAnsi="Arial" w:cs="Arial"/>
          <w:b/>
          <w:bCs/>
          <w:sz w:val="32"/>
          <w:szCs w:val="32"/>
        </w:rPr>
        <w:t>Changes in circumstances</w:t>
      </w:r>
    </w:p>
    <w:p w:rsidR="00434D0F" w:rsidRPr="00434D0F" w:rsidRDefault="00434D0F" w:rsidP="00434D0F">
      <w:pPr>
        <w:autoSpaceDE w:val="0"/>
        <w:autoSpaceDN w:val="0"/>
        <w:adjustRightInd w:val="0"/>
        <w:spacing w:after="0" w:line="240" w:lineRule="auto"/>
        <w:rPr>
          <w:rFonts w:ascii="Arial" w:hAnsi="Arial" w:cs="Arial"/>
          <w:color w:val="000000"/>
          <w:sz w:val="24"/>
          <w:szCs w:val="24"/>
        </w:rPr>
      </w:pPr>
    </w:p>
    <w:p w:rsidR="00434D0F" w:rsidRPr="00434D0F" w:rsidRDefault="00434D0F" w:rsidP="00434D0F">
      <w:pPr>
        <w:autoSpaceDE w:val="0"/>
        <w:autoSpaceDN w:val="0"/>
        <w:adjustRightInd w:val="0"/>
        <w:spacing w:after="0" w:line="240" w:lineRule="auto"/>
        <w:rPr>
          <w:rFonts w:ascii="Arial" w:hAnsi="Arial" w:cs="Arial"/>
          <w:color w:val="000000"/>
          <w:sz w:val="23"/>
          <w:szCs w:val="23"/>
        </w:rPr>
      </w:pPr>
      <w:r w:rsidRPr="00434D0F">
        <w:rPr>
          <w:rFonts w:ascii="Arial" w:hAnsi="Arial" w:cs="Arial"/>
          <w:color w:val="000000"/>
          <w:sz w:val="23"/>
          <w:szCs w:val="23"/>
        </w:rPr>
        <w:t xml:space="preserve">11.12. If, within two years of the appointment for which they have claimed a Golden Hello, an entitled GP: </w:t>
      </w:r>
    </w:p>
    <w:p w:rsidR="00434D0F" w:rsidRPr="00434D0F" w:rsidRDefault="00434D0F" w:rsidP="00434D0F">
      <w:pPr>
        <w:numPr>
          <w:ilvl w:val="1"/>
          <w:numId w:val="31"/>
        </w:numPr>
        <w:autoSpaceDE w:val="0"/>
        <w:autoSpaceDN w:val="0"/>
        <w:adjustRightInd w:val="0"/>
        <w:spacing w:after="0" w:line="240" w:lineRule="auto"/>
        <w:rPr>
          <w:rFonts w:ascii="Arial" w:hAnsi="Arial" w:cs="Arial"/>
          <w:color w:val="000000"/>
          <w:sz w:val="23"/>
          <w:szCs w:val="23"/>
        </w:rPr>
      </w:pPr>
    </w:p>
    <w:p w:rsidR="00434D0F" w:rsidRPr="00434D0F" w:rsidRDefault="00434D0F" w:rsidP="00434D0F">
      <w:pPr>
        <w:autoSpaceDE w:val="0"/>
        <w:autoSpaceDN w:val="0"/>
        <w:adjustRightInd w:val="0"/>
        <w:spacing w:after="0" w:line="240" w:lineRule="auto"/>
        <w:rPr>
          <w:rFonts w:ascii="Arial" w:hAnsi="Arial" w:cs="Arial"/>
          <w:color w:val="000000"/>
          <w:sz w:val="23"/>
          <w:szCs w:val="23"/>
        </w:rPr>
      </w:pPr>
    </w:p>
    <w:p w:rsidR="00434D0F" w:rsidRPr="00434D0F" w:rsidRDefault="00434D0F" w:rsidP="00434D0F">
      <w:pPr>
        <w:autoSpaceDE w:val="0"/>
        <w:autoSpaceDN w:val="0"/>
        <w:adjustRightInd w:val="0"/>
        <w:spacing w:after="0" w:line="240" w:lineRule="auto"/>
        <w:ind w:firstLine="720"/>
        <w:rPr>
          <w:rFonts w:ascii="Arial" w:hAnsi="Arial" w:cs="Arial"/>
          <w:color w:val="000000"/>
          <w:sz w:val="23"/>
          <w:szCs w:val="23"/>
        </w:rPr>
      </w:pPr>
      <w:r w:rsidRPr="00434D0F">
        <w:rPr>
          <w:rFonts w:ascii="Arial" w:hAnsi="Arial" w:cs="Arial"/>
          <w:color w:val="000000"/>
          <w:sz w:val="23"/>
          <w:szCs w:val="23"/>
        </w:rPr>
        <w:t xml:space="preserve">a) Increases their time commitment; </w:t>
      </w:r>
    </w:p>
    <w:p w:rsidR="00434D0F" w:rsidRPr="00434D0F" w:rsidRDefault="00434D0F" w:rsidP="00434D0F">
      <w:pPr>
        <w:autoSpaceDE w:val="0"/>
        <w:autoSpaceDN w:val="0"/>
        <w:adjustRightInd w:val="0"/>
        <w:spacing w:after="0" w:line="240" w:lineRule="auto"/>
        <w:rPr>
          <w:rFonts w:ascii="Arial" w:hAnsi="Arial" w:cs="Arial"/>
          <w:color w:val="000000"/>
          <w:sz w:val="23"/>
          <w:szCs w:val="23"/>
        </w:rPr>
      </w:pPr>
    </w:p>
    <w:p w:rsidR="00434D0F" w:rsidRPr="00434D0F" w:rsidRDefault="00434D0F" w:rsidP="00434D0F">
      <w:pPr>
        <w:autoSpaceDE w:val="0"/>
        <w:autoSpaceDN w:val="0"/>
        <w:adjustRightInd w:val="0"/>
        <w:spacing w:after="0" w:line="240" w:lineRule="auto"/>
        <w:ind w:firstLine="720"/>
        <w:rPr>
          <w:rFonts w:ascii="Arial" w:hAnsi="Arial" w:cs="Arial"/>
          <w:color w:val="000000"/>
          <w:sz w:val="23"/>
          <w:szCs w:val="23"/>
        </w:rPr>
      </w:pPr>
      <w:r w:rsidRPr="00434D0F">
        <w:rPr>
          <w:rFonts w:ascii="Arial" w:hAnsi="Arial" w:cs="Arial"/>
          <w:color w:val="000000"/>
          <w:sz w:val="23"/>
          <w:szCs w:val="23"/>
        </w:rPr>
        <w:t xml:space="preserve">b) Moves to a practice entitled to higher payments for Golden Hellos; or </w:t>
      </w:r>
    </w:p>
    <w:p w:rsidR="00434D0F" w:rsidRPr="00434D0F" w:rsidRDefault="00434D0F" w:rsidP="00434D0F">
      <w:pPr>
        <w:autoSpaceDE w:val="0"/>
        <w:autoSpaceDN w:val="0"/>
        <w:adjustRightInd w:val="0"/>
        <w:spacing w:after="0" w:line="240" w:lineRule="auto"/>
        <w:rPr>
          <w:rFonts w:ascii="Arial" w:hAnsi="Arial" w:cs="Arial"/>
          <w:color w:val="000000"/>
          <w:sz w:val="23"/>
          <w:szCs w:val="23"/>
        </w:rPr>
      </w:pPr>
    </w:p>
    <w:p w:rsidR="00434D0F" w:rsidRDefault="00434D0F" w:rsidP="00434D0F">
      <w:pPr>
        <w:autoSpaceDE w:val="0"/>
        <w:autoSpaceDN w:val="0"/>
        <w:adjustRightInd w:val="0"/>
        <w:spacing w:after="314" w:line="240" w:lineRule="auto"/>
        <w:ind w:left="720"/>
        <w:rPr>
          <w:rFonts w:ascii="Arial" w:hAnsi="Arial" w:cs="Arial"/>
          <w:color w:val="000000"/>
          <w:sz w:val="23"/>
          <w:szCs w:val="23"/>
        </w:rPr>
      </w:pPr>
      <w:r w:rsidRPr="00434D0F">
        <w:rPr>
          <w:rFonts w:ascii="Arial" w:hAnsi="Arial" w:cs="Arial"/>
          <w:color w:val="000000"/>
          <w:sz w:val="23"/>
          <w:szCs w:val="23"/>
        </w:rPr>
        <w:t xml:space="preserve">c) Both of the above </w:t>
      </w:r>
    </w:p>
    <w:p w:rsidR="00D2290F" w:rsidRPr="00D2290F" w:rsidRDefault="00D2290F" w:rsidP="00434D0F">
      <w:pPr>
        <w:autoSpaceDE w:val="0"/>
        <w:autoSpaceDN w:val="0"/>
        <w:adjustRightInd w:val="0"/>
        <w:spacing w:after="314" w:line="240" w:lineRule="auto"/>
        <w:ind w:left="720"/>
        <w:rPr>
          <w:rFonts w:ascii="Arial" w:hAnsi="Arial" w:cs="Arial"/>
          <w:color w:val="000000"/>
          <w:sz w:val="23"/>
          <w:szCs w:val="23"/>
        </w:rPr>
      </w:pPr>
      <w:proofErr w:type="gramStart"/>
      <w:r w:rsidRPr="00D2290F">
        <w:rPr>
          <w:rFonts w:ascii="Arial" w:hAnsi="Arial" w:cs="Arial"/>
          <w:color w:val="000000"/>
          <w:sz w:val="23"/>
          <w:szCs w:val="23"/>
        </w:rPr>
        <w:t>that</w:t>
      </w:r>
      <w:proofErr w:type="gramEnd"/>
      <w:r w:rsidRPr="00D2290F">
        <w:rPr>
          <w:rFonts w:ascii="Arial" w:hAnsi="Arial" w:cs="Arial"/>
          <w:color w:val="000000"/>
          <w:sz w:val="23"/>
          <w:szCs w:val="23"/>
        </w:rPr>
        <w:t xml:space="preserve"> GP is entitled to refresh their Golden Hello claim based upon their new circumstances. This may occur within post, by starting a different post or by taking an additional post.</w:t>
      </w:r>
    </w:p>
    <w:p w:rsidR="00434D0F" w:rsidRPr="00434D0F" w:rsidRDefault="00434D0F" w:rsidP="00434D0F">
      <w:pPr>
        <w:autoSpaceDE w:val="0"/>
        <w:autoSpaceDN w:val="0"/>
        <w:adjustRightInd w:val="0"/>
        <w:spacing w:after="314" w:line="240" w:lineRule="auto"/>
        <w:rPr>
          <w:rFonts w:ascii="Arial" w:hAnsi="Arial" w:cs="Arial"/>
          <w:color w:val="000000"/>
          <w:sz w:val="23"/>
          <w:szCs w:val="23"/>
        </w:rPr>
      </w:pPr>
      <w:r w:rsidRPr="00434D0F">
        <w:rPr>
          <w:rFonts w:ascii="Arial" w:hAnsi="Arial" w:cs="Arial"/>
          <w:color w:val="000000"/>
          <w:sz w:val="23"/>
          <w:szCs w:val="23"/>
        </w:rPr>
        <w:t xml:space="preserve">11.13. An entitled GP who increases their commitment (in an entitled position as specified in 11.3) within 6 months of taking up an entitled post, to such a level as would have attracted a higher payment had the position been the first held will receive the standard payment for their new commitment less any payment they have previously been awarded . </w:t>
      </w:r>
    </w:p>
    <w:p w:rsidR="00434D0F" w:rsidRPr="00434D0F" w:rsidRDefault="00434D0F" w:rsidP="00434D0F">
      <w:pPr>
        <w:autoSpaceDE w:val="0"/>
        <w:autoSpaceDN w:val="0"/>
        <w:adjustRightInd w:val="0"/>
        <w:spacing w:after="314" w:line="240" w:lineRule="auto"/>
        <w:rPr>
          <w:rFonts w:ascii="Arial" w:hAnsi="Arial" w:cs="Arial"/>
          <w:color w:val="000000"/>
          <w:sz w:val="23"/>
          <w:szCs w:val="23"/>
        </w:rPr>
      </w:pPr>
      <w:r w:rsidRPr="00434D0F">
        <w:rPr>
          <w:rFonts w:ascii="Arial" w:hAnsi="Arial" w:cs="Arial"/>
          <w:color w:val="000000"/>
          <w:sz w:val="23"/>
          <w:szCs w:val="23"/>
        </w:rPr>
        <w:t xml:space="preserve">11.14. An entitled GP who increases their commitment (in an entitled position as specified in paragraph 11.4) within between six months and two years of taking up an entitled post, to such a level as would have attracted a higher payment had the position been the first held will receive half of the difference between the full payment for their new commitment and the payment for their previous commitment as awarded. </w:t>
      </w:r>
    </w:p>
    <w:p w:rsidR="00434D0F" w:rsidRPr="00434D0F" w:rsidRDefault="00434D0F" w:rsidP="00434D0F">
      <w:pPr>
        <w:autoSpaceDE w:val="0"/>
        <w:autoSpaceDN w:val="0"/>
        <w:adjustRightInd w:val="0"/>
        <w:spacing w:after="0" w:line="240" w:lineRule="auto"/>
        <w:rPr>
          <w:rFonts w:ascii="Arial" w:hAnsi="Arial" w:cs="Arial"/>
          <w:color w:val="000000"/>
          <w:sz w:val="23"/>
          <w:szCs w:val="23"/>
        </w:rPr>
      </w:pPr>
      <w:r w:rsidRPr="00434D0F">
        <w:rPr>
          <w:rFonts w:ascii="Arial" w:hAnsi="Arial" w:cs="Arial"/>
          <w:color w:val="000000"/>
          <w:sz w:val="23"/>
          <w:szCs w:val="23"/>
        </w:rPr>
        <w:lastRenderedPageBreak/>
        <w:t xml:space="preserve">11.15. Where, within two years, an entitled GP who received a payment under paragraph 11.3, 11.8 or 11.12 stops providing or assisting in the provision of general medical services or performing section 17C (formerly Personal Medical Services) arrangements as: </w:t>
      </w:r>
    </w:p>
    <w:p w:rsidR="00434D0F" w:rsidRPr="00434D0F" w:rsidRDefault="00434D0F" w:rsidP="00434D0F">
      <w:pPr>
        <w:autoSpaceDE w:val="0"/>
        <w:autoSpaceDN w:val="0"/>
        <w:adjustRightInd w:val="0"/>
        <w:spacing w:after="0" w:line="240" w:lineRule="auto"/>
        <w:rPr>
          <w:rFonts w:ascii="Arial" w:hAnsi="Arial" w:cs="Arial"/>
          <w:color w:val="000000"/>
          <w:sz w:val="23"/>
          <w:szCs w:val="23"/>
        </w:rPr>
      </w:pPr>
    </w:p>
    <w:p w:rsidR="00434D0F" w:rsidRPr="00434D0F" w:rsidRDefault="00434D0F" w:rsidP="00434D0F">
      <w:pPr>
        <w:autoSpaceDE w:val="0"/>
        <w:autoSpaceDN w:val="0"/>
        <w:adjustRightInd w:val="0"/>
        <w:spacing w:after="0" w:line="240" w:lineRule="auto"/>
        <w:rPr>
          <w:rFonts w:ascii="Arial" w:hAnsi="Arial" w:cs="Arial"/>
          <w:color w:val="000000"/>
          <w:sz w:val="23"/>
          <w:szCs w:val="23"/>
        </w:rPr>
      </w:pPr>
      <w:r w:rsidRPr="00434D0F">
        <w:rPr>
          <w:rFonts w:ascii="Arial" w:hAnsi="Arial" w:cs="Arial"/>
          <w:color w:val="000000"/>
          <w:sz w:val="23"/>
          <w:szCs w:val="23"/>
        </w:rPr>
        <w:t xml:space="preserve"> </w:t>
      </w:r>
    </w:p>
    <w:p w:rsidR="00434D0F" w:rsidRPr="00434D0F" w:rsidRDefault="00434D0F" w:rsidP="00434D0F">
      <w:pPr>
        <w:autoSpaceDE w:val="0"/>
        <w:autoSpaceDN w:val="0"/>
        <w:adjustRightInd w:val="0"/>
        <w:spacing w:after="30" w:line="240" w:lineRule="auto"/>
        <w:ind w:firstLine="720"/>
        <w:rPr>
          <w:rFonts w:ascii="Arial" w:hAnsi="Arial" w:cs="Arial"/>
          <w:color w:val="000000"/>
          <w:sz w:val="23"/>
          <w:szCs w:val="23"/>
        </w:rPr>
      </w:pPr>
      <w:r w:rsidRPr="00434D0F">
        <w:rPr>
          <w:rFonts w:ascii="Arial" w:hAnsi="Arial" w:cs="Arial"/>
          <w:color w:val="000000"/>
          <w:sz w:val="23"/>
          <w:szCs w:val="23"/>
        </w:rPr>
        <w:t xml:space="preserve">a) </w:t>
      </w:r>
      <w:proofErr w:type="gramStart"/>
      <w:r w:rsidRPr="00434D0F">
        <w:rPr>
          <w:rFonts w:ascii="Arial" w:hAnsi="Arial" w:cs="Arial"/>
          <w:color w:val="000000"/>
          <w:sz w:val="23"/>
          <w:szCs w:val="23"/>
        </w:rPr>
        <w:t>a</w:t>
      </w:r>
      <w:proofErr w:type="gramEnd"/>
      <w:r w:rsidRPr="00434D0F">
        <w:rPr>
          <w:rFonts w:ascii="Arial" w:hAnsi="Arial" w:cs="Arial"/>
          <w:color w:val="000000"/>
          <w:sz w:val="23"/>
          <w:szCs w:val="23"/>
        </w:rPr>
        <w:t xml:space="preserve"> GP principal on the medical list of a Health Board; </w:t>
      </w:r>
    </w:p>
    <w:p w:rsidR="00434D0F" w:rsidRPr="00434D0F" w:rsidRDefault="00434D0F" w:rsidP="00434D0F">
      <w:pPr>
        <w:autoSpaceDE w:val="0"/>
        <w:autoSpaceDN w:val="0"/>
        <w:adjustRightInd w:val="0"/>
        <w:spacing w:after="30" w:line="240" w:lineRule="auto"/>
        <w:ind w:firstLine="720"/>
        <w:rPr>
          <w:rFonts w:ascii="Arial" w:hAnsi="Arial" w:cs="Arial"/>
          <w:color w:val="000000"/>
          <w:sz w:val="23"/>
          <w:szCs w:val="23"/>
        </w:rPr>
      </w:pPr>
      <w:r w:rsidRPr="00434D0F">
        <w:rPr>
          <w:rFonts w:ascii="Arial" w:hAnsi="Arial" w:cs="Arial"/>
          <w:color w:val="000000"/>
          <w:sz w:val="23"/>
          <w:szCs w:val="23"/>
        </w:rPr>
        <w:t xml:space="preserve">b) </w:t>
      </w:r>
      <w:proofErr w:type="gramStart"/>
      <w:r w:rsidRPr="00434D0F">
        <w:rPr>
          <w:rFonts w:ascii="Arial" w:hAnsi="Arial" w:cs="Arial"/>
          <w:color w:val="000000"/>
          <w:sz w:val="23"/>
          <w:szCs w:val="23"/>
        </w:rPr>
        <w:t>an</w:t>
      </w:r>
      <w:proofErr w:type="gramEnd"/>
      <w:r w:rsidRPr="00434D0F">
        <w:rPr>
          <w:rFonts w:ascii="Arial" w:hAnsi="Arial" w:cs="Arial"/>
          <w:color w:val="000000"/>
          <w:sz w:val="23"/>
          <w:szCs w:val="23"/>
        </w:rPr>
        <w:t xml:space="preserve"> employee of a principal assisting in the provision of general medical services; </w:t>
      </w:r>
    </w:p>
    <w:p w:rsidR="00434D0F" w:rsidRPr="00434D0F" w:rsidRDefault="00434D0F" w:rsidP="00434D0F">
      <w:pPr>
        <w:autoSpaceDE w:val="0"/>
        <w:autoSpaceDN w:val="0"/>
        <w:adjustRightInd w:val="0"/>
        <w:spacing w:after="30" w:line="240" w:lineRule="auto"/>
        <w:ind w:firstLine="720"/>
        <w:rPr>
          <w:rFonts w:ascii="Arial" w:hAnsi="Arial" w:cs="Arial"/>
          <w:color w:val="000000"/>
          <w:sz w:val="23"/>
          <w:szCs w:val="23"/>
        </w:rPr>
      </w:pPr>
      <w:r w:rsidRPr="00434D0F">
        <w:rPr>
          <w:rFonts w:ascii="Arial" w:hAnsi="Arial" w:cs="Arial"/>
          <w:color w:val="000000"/>
          <w:sz w:val="23"/>
          <w:szCs w:val="23"/>
        </w:rPr>
        <w:t xml:space="preserve">c) </w:t>
      </w:r>
      <w:proofErr w:type="gramStart"/>
      <w:r w:rsidRPr="00434D0F">
        <w:rPr>
          <w:rFonts w:ascii="Arial" w:hAnsi="Arial" w:cs="Arial"/>
          <w:color w:val="000000"/>
          <w:sz w:val="23"/>
          <w:szCs w:val="23"/>
        </w:rPr>
        <w:t>a</w:t>
      </w:r>
      <w:proofErr w:type="gramEnd"/>
      <w:r w:rsidRPr="00434D0F">
        <w:rPr>
          <w:rFonts w:ascii="Arial" w:hAnsi="Arial" w:cs="Arial"/>
          <w:color w:val="000000"/>
          <w:sz w:val="23"/>
          <w:szCs w:val="23"/>
        </w:rPr>
        <w:t xml:space="preserve"> section 17C (formerly Personal Medical Services) performer; or </w:t>
      </w:r>
    </w:p>
    <w:p w:rsidR="00434D0F" w:rsidRPr="00434D0F" w:rsidRDefault="00434D0F" w:rsidP="00434D0F">
      <w:pPr>
        <w:autoSpaceDE w:val="0"/>
        <w:autoSpaceDN w:val="0"/>
        <w:adjustRightInd w:val="0"/>
        <w:spacing w:after="0" w:line="240" w:lineRule="auto"/>
        <w:ind w:left="720"/>
        <w:rPr>
          <w:rFonts w:ascii="Arial" w:hAnsi="Arial" w:cs="Arial"/>
          <w:color w:val="000000"/>
          <w:sz w:val="23"/>
          <w:szCs w:val="23"/>
        </w:rPr>
      </w:pPr>
      <w:r w:rsidRPr="00434D0F">
        <w:rPr>
          <w:rFonts w:ascii="Arial" w:hAnsi="Arial" w:cs="Arial"/>
          <w:color w:val="000000"/>
          <w:sz w:val="23"/>
          <w:szCs w:val="23"/>
        </w:rPr>
        <w:t xml:space="preserve">d) </w:t>
      </w:r>
      <w:proofErr w:type="gramStart"/>
      <w:r w:rsidRPr="00434D0F">
        <w:rPr>
          <w:rFonts w:ascii="Arial" w:hAnsi="Arial" w:cs="Arial"/>
          <w:color w:val="000000"/>
          <w:sz w:val="23"/>
          <w:szCs w:val="23"/>
        </w:rPr>
        <w:t>a</w:t>
      </w:r>
      <w:proofErr w:type="gramEnd"/>
      <w:r w:rsidRPr="00434D0F">
        <w:rPr>
          <w:rFonts w:ascii="Arial" w:hAnsi="Arial" w:cs="Arial"/>
          <w:color w:val="000000"/>
          <w:sz w:val="23"/>
          <w:szCs w:val="23"/>
        </w:rPr>
        <w:t xml:space="preserve"> salaried GP employed by a Health Board, </w:t>
      </w:r>
    </w:p>
    <w:p w:rsidR="00434D0F" w:rsidRPr="00434D0F" w:rsidRDefault="00434D0F" w:rsidP="00434D0F">
      <w:pPr>
        <w:autoSpaceDE w:val="0"/>
        <w:autoSpaceDN w:val="0"/>
        <w:adjustRightInd w:val="0"/>
        <w:spacing w:after="0" w:line="240" w:lineRule="auto"/>
        <w:rPr>
          <w:rFonts w:ascii="Arial" w:hAnsi="Arial" w:cs="Arial"/>
          <w:color w:val="000000"/>
          <w:sz w:val="23"/>
          <w:szCs w:val="23"/>
        </w:rPr>
      </w:pPr>
    </w:p>
    <w:p w:rsidR="00434D0F" w:rsidRPr="00D2290F" w:rsidRDefault="00434D0F" w:rsidP="00AA54F8">
      <w:pPr>
        <w:ind w:left="720"/>
        <w:rPr>
          <w:rFonts w:ascii="Arial" w:hAnsi="Arial" w:cs="Arial"/>
          <w:color w:val="000000"/>
          <w:sz w:val="23"/>
          <w:szCs w:val="23"/>
        </w:rPr>
      </w:pPr>
      <w:proofErr w:type="gramStart"/>
      <w:r w:rsidRPr="00D2290F">
        <w:rPr>
          <w:rFonts w:ascii="Arial" w:hAnsi="Arial" w:cs="Arial"/>
          <w:color w:val="000000"/>
          <w:sz w:val="23"/>
          <w:szCs w:val="23"/>
        </w:rPr>
        <w:t>they</w:t>
      </w:r>
      <w:proofErr w:type="gramEnd"/>
      <w:r w:rsidRPr="00D2290F">
        <w:rPr>
          <w:rFonts w:ascii="Arial" w:hAnsi="Arial" w:cs="Arial"/>
          <w:color w:val="000000"/>
          <w:sz w:val="23"/>
          <w:szCs w:val="23"/>
        </w:rPr>
        <w:t xml:space="preserve"> will be required to return some or all of the payment received as specified in paragraph 11.16.</w:t>
      </w:r>
    </w:p>
    <w:p w:rsidR="00AA54F8" w:rsidRPr="00434D0F" w:rsidRDefault="00AA54F8" w:rsidP="00AA54F8">
      <w:pPr>
        <w:autoSpaceDE w:val="0"/>
        <w:autoSpaceDN w:val="0"/>
        <w:adjustRightInd w:val="0"/>
        <w:spacing w:after="0" w:line="240" w:lineRule="auto"/>
        <w:rPr>
          <w:rFonts w:ascii="Arial" w:hAnsi="Arial" w:cs="Arial"/>
          <w:color w:val="000000"/>
          <w:sz w:val="23"/>
          <w:szCs w:val="23"/>
        </w:rPr>
      </w:pPr>
      <w:r w:rsidRPr="00434D0F">
        <w:rPr>
          <w:rFonts w:ascii="Arial" w:hAnsi="Arial" w:cs="Arial"/>
          <w:color w:val="000000"/>
          <w:sz w:val="23"/>
          <w:szCs w:val="23"/>
        </w:rPr>
        <w:t xml:space="preserve">11.16. The amount of the payment returnable will be dependent on the amount of time spent as an entitled GP as shown below: </w:t>
      </w:r>
    </w:p>
    <w:p w:rsidR="00AA54F8" w:rsidRPr="00AA54F8" w:rsidRDefault="00AA54F8" w:rsidP="00AA54F8">
      <w:pPr>
        <w:autoSpaceDE w:val="0"/>
        <w:autoSpaceDN w:val="0"/>
        <w:adjustRightInd w:val="0"/>
        <w:spacing w:after="0" w:line="240" w:lineRule="auto"/>
        <w:rPr>
          <w:rFonts w:ascii="Arial" w:hAnsi="Arial" w:cs="Arial"/>
          <w:color w:val="000000"/>
          <w:sz w:val="24"/>
          <w:szCs w:val="24"/>
        </w:rPr>
      </w:pPr>
    </w:p>
    <w:p w:rsidR="00AA54F8" w:rsidRPr="00AA54F8" w:rsidRDefault="00AA54F8" w:rsidP="00AA54F8">
      <w:pPr>
        <w:numPr>
          <w:ilvl w:val="0"/>
          <w:numId w:val="36"/>
        </w:numPr>
        <w:autoSpaceDE w:val="0"/>
        <w:autoSpaceDN w:val="0"/>
        <w:adjustRightInd w:val="0"/>
        <w:spacing w:after="0" w:line="240" w:lineRule="auto"/>
        <w:rPr>
          <w:rFonts w:ascii="Arial" w:hAnsi="Arial" w:cs="Arial"/>
          <w:color w:val="000000"/>
          <w:sz w:val="23"/>
          <w:szCs w:val="23"/>
        </w:rPr>
      </w:pPr>
      <w:r w:rsidRPr="00AA54F8">
        <w:rPr>
          <w:rFonts w:ascii="Arial" w:hAnsi="Arial" w:cs="Arial"/>
          <w:color w:val="000000"/>
          <w:sz w:val="23"/>
          <w:szCs w:val="23"/>
        </w:rPr>
        <w:t xml:space="preserve">a) less than 6 months as an entitled GP - 100%; </w:t>
      </w:r>
    </w:p>
    <w:p w:rsidR="00AA54F8" w:rsidRPr="00AA54F8" w:rsidRDefault="00AA54F8" w:rsidP="00AA54F8">
      <w:pPr>
        <w:autoSpaceDE w:val="0"/>
        <w:autoSpaceDN w:val="0"/>
        <w:adjustRightInd w:val="0"/>
        <w:spacing w:after="0" w:line="240" w:lineRule="auto"/>
        <w:rPr>
          <w:rFonts w:ascii="Arial" w:hAnsi="Arial" w:cs="Arial"/>
          <w:color w:val="000000"/>
          <w:sz w:val="23"/>
          <w:szCs w:val="23"/>
        </w:rPr>
      </w:pPr>
    </w:p>
    <w:p w:rsidR="00AA54F8" w:rsidRPr="00D2290F" w:rsidRDefault="00AA54F8" w:rsidP="00AA54F8">
      <w:pPr>
        <w:numPr>
          <w:ilvl w:val="0"/>
          <w:numId w:val="37"/>
        </w:numPr>
        <w:autoSpaceDE w:val="0"/>
        <w:autoSpaceDN w:val="0"/>
        <w:adjustRightInd w:val="0"/>
        <w:spacing w:after="314" w:line="240" w:lineRule="auto"/>
        <w:rPr>
          <w:rFonts w:ascii="Arial" w:hAnsi="Arial" w:cs="Arial"/>
          <w:color w:val="000000"/>
          <w:sz w:val="23"/>
          <w:szCs w:val="23"/>
        </w:rPr>
      </w:pPr>
      <w:r w:rsidRPr="00AA54F8">
        <w:rPr>
          <w:rFonts w:ascii="Arial" w:hAnsi="Arial" w:cs="Arial"/>
          <w:color w:val="000000"/>
          <w:sz w:val="23"/>
          <w:szCs w:val="23"/>
        </w:rPr>
        <w:t xml:space="preserve">b) </w:t>
      </w:r>
      <w:proofErr w:type="gramStart"/>
      <w:r w:rsidRPr="00AA54F8">
        <w:rPr>
          <w:rFonts w:ascii="Arial" w:hAnsi="Arial" w:cs="Arial"/>
          <w:color w:val="000000"/>
          <w:sz w:val="23"/>
          <w:szCs w:val="23"/>
        </w:rPr>
        <w:t>from</w:t>
      </w:r>
      <w:proofErr w:type="gramEnd"/>
      <w:r w:rsidRPr="00AA54F8">
        <w:rPr>
          <w:rFonts w:ascii="Arial" w:hAnsi="Arial" w:cs="Arial"/>
          <w:color w:val="000000"/>
          <w:sz w:val="23"/>
          <w:szCs w:val="23"/>
        </w:rPr>
        <w:t xml:space="preserve"> 6 months to 2 years as an entitled GP - 50%. </w:t>
      </w:r>
    </w:p>
    <w:p w:rsidR="00AA54F8" w:rsidRPr="00AA54F8" w:rsidRDefault="00AA54F8" w:rsidP="00AA54F8">
      <w:pPr>
        <w:autoSpaceDE w:val="0"/>
        <w:autoSpaceDN w:val="0"/>
        <w:adjustRightInd w:val="0"/>
        <w:spacing w:after="314" w:line="240" w:lineRule="auto"/>
        <w:rPr>
          <w:rFonts w:ascii="Arial" w:hAnsi="Arial" w:cs="Arial"/>
          <w:color w:val="000000"/>
          <w:sz w:val="23"/>
          <w:szCs w:val="23"/>
        </w:rPr>
      </w:pPr>
      <w:r w:rsidRPr="00AA54F8">
        <w:rPr>
          <w:rFonts w:ascii="Arial" w:hAnsi="Arial" w:cs="Arial"/>
          <w:color w:val="000000"/>
          <w:sz w:val="23"/>
          <w:szCs w:val="23"/>
        </w:rPr>
        <w:t xml:space="preserve">11.17. Periods of absence under 11.18 c) and d) must not be included in the computation of periods of time for the purposes of paragraphs 11.11–11.21. </w:t>
      </w:r>
    </w:p>
    <w:p w:rsidR="00AA54F8" w:rsidRPr="00AA54F8" w:rsidRDefault="00AA54F8" w:rsidP="00AA54F8">
      <w:pPr>
        <w:autoSpaceDE w:val="0"/>
        <w:autoSpaceDN w:val="0"/>
        <w:adjustRightInd w:val="0"/>
        <w:spacing w:after="0" w:line="240" w:lineRule="auto"/>
        <w:rPr>
          <w:rFonts w:ascii="Arial" w:hAnsi="Arial" w:cs="Arial"/>
          <w:color w:val="000000"/>
          <w:sz w:val="23"/>
          <w:szCs w:val="23"/>
        </w:rPr>
      </w:pPr>
      <w:r w:rsidRPr="00AA54F8">
        <w:rPr>
          <w:rFonts w:ascii="Arial" w:hAnsi="Arial" w:cs="Arial"/>
          <w:color w:val="000000"/>
          <w:sz w:val="23"/>
          <w:szCs w:val="23"/>
        </w:rPr>
        <w:t xml:space="preserve">11.18. The provisions for the return of payments do not apply where the Health Board is satisfied that the GP has ceased to work in a role mentioned in 11.15 due to: </w:t>
      </w:r>
    </w:p>
    <w:p w:rsidR="00AA54F8" w:rsidRPr="00AA54F8" w:rsidRDefault="00AA54F8" w:rsidP="00AA54F8">
      <w:pPr>
        <w:numPr>
          <w:ilvl w:val="0"/>
          <w:numId w:val="37"/>
        </w:numPr>
        <w:autoSpaceDE w:val="0"/>
        <w:autoSpaceDN w:val="0"/>
        <w:adjustRightInd w:val="0"/>
        <w:spacing w:after="0" w:line="240" w:lineRule="auto"/>
        <w:rPr>
          <w:rFonts w:ascii="Arial" w:hAnsi="Arial" w:cs="Arial"/>
          <w:color w:val="000000"/>
          <w:sz w:val="23"/>
          <w:szCs w:val="23"/>
        </w:rPr>
      </w:pPr>
    </w:p>
    <w:p w:rsidR="00AA54F8" w:rsidRPr="00AA54F8" w:rsidRDefault="00AA54F8" w:rsidP="00AA54F8">
      <w:pPr>
        <w:numPr>
          <w:ilvl w:val="0"/>
          <w:numId w:val="38"/>
        </w:numPr>
        <w:autoSpaceDE w:val="0"/>
        <w:autoSpaceDN w:val="0"/>
        <w:adjustRightInd w:val="0"/>
        <w:spacing w:after="0" w:line="240" w:lineRule="auto"/>
        <w:rPr>
          <w:rFonts w:ascii="Arial" w:hAnsi="Arial" w:cs="Arial"/>
          <w:color w:val="000000"/>
          <w:sz w:val="23"/>
          <w:szCs w:val="23"/>
        </w:rPr>
      </w:pPr>
      <w:r w:rsidRPr="00AA54F8">
        <w:rPr>
          <w:rFonts w:ascii="Arial" w:hAnsi="Arial" w:cs="Arial"/>
          <w:color w:val="000000"/>
          <w:sz w:val="23"/>
          <w:szCs w:val="23"/>
        </w:rPr>
        <w:t xml:space="preserve">a) death; </w:t>
      </w:r>
    </w:p>
    <w:p w:rsidR="00AA54F8" w:rsidRPr="00AA54F8" w:rsidRDefault="00AA54F8" w:rsidP="00AA54F8">
      <w:pPr>
        <w:autoSpaceDE w:val="0"/>
        <w:autoSpaceDN w:val="0"/>
        <w:adjustRightInd w:val="0"/>
        <w:spacing w:after="0" w:line="240" w:lineRule="auto"/>
        <w:rPr>
          <w:rFonts w:ascii="Arial" w:hAnsi="Arial" w:cs="Arial"/>
          <w:color w:val="000000"/>
          <w:sz w:val="23"/>
          <w:szCs w:val="23"/>
        </w:rPr>
      </w:pPr>
    </w:p>
    <w:p w:rsidR="00AA54F8" w:rsidRPr="00AA54F8" w:rsidRDefault="00AA54F8" w:rsidP="00AA54F8">
      <w:pPr>
        <w:numPr>
          <w:ilvl w:val="0"/>
          <w:numId w:val="39"/>
        </w:numPr>
        <w:autoSpaceDE w:val="0"/>
        <w:autoSpaceDN w:val="0"/>
        <w:adjustRightInd w:val="0"/>
        <w:spacing w:after="0" w:line="240" w:lineRule="auto"/>
        <w:rPr>
          <w:rFonts w:ascii="Arial" w:hAnsi="Arial" w:cs="Arial"/>
          <w:color w:val="000000"/>
          <w:sz w:val="23"/>
          <w:szCs w:val="23"/>
        </w:rPr>
      </w:pPr>
      <w:r w:rsidRPr="00AA54F8">
        <w:rPr>
          <w:rFonts w:ascii="Arial" w:hAnsi="Arial" w:cs="Arial"/>
          <w:color w:val="000000"/>
          <w:sz w:val="23"/>
          <w:szCs w:val="23"/>
        </w:rPr>
        <w:t xml:space="preserve">b) enforced early retirement from general practice due to illness or injury; </w:t>
      </w:r>
    </w:p>
    <w:p w:rsidR="00AA54F8" w:rsidRPr="00AA54F8" w:rsidRDefault="00AA54F8" w:rsidP="00AA54F8">
      <w:pPr>
        <w:autoSpaceDE w:val="0"/>
        <w:autoSpaceDN w:val="0"/>
        <w:adjustRightInd w:val="0"/>
        <w:spacing w:after="0" w:line="240" w:lineRule="auto"/>
        <w:rPr>
          <w:rFonts w:ascii="Arial" w:hAnsi="Arial" w:cs="Arial"/>
          <w:color w:val="000000"/>
          <w:sz w:val="23"/>
          <w:szCs w:val="23"/>
        </w:rPr>
      </w:pPr>
    </w:p>
    <w:p w:rsidR="00AA54F8" w:rsidRPr="00AA54F8" w:rsidRDefault="00AA54F8" w:rsidP="00AA54F8">
      <w:pPr>
        <w:numPr>
          <w:ilvl w:val="0"/>
          <w:numId w:val="40"/>
        </w:numPr>
        <w:autoSpaceDE w:val="0"/>
        <w:autoSpaceDN w:val="0"/>
        <w:adjustRightInd w:val="0"/>
        <w:spacing w:after="0" w:line="240" w:lineRule="auto"/>
        <w:rPr>
          <w:rFonts w:ascii="Arial" w:hAnsi="Arial" w:cs="Arial"/>
          <w:color w:val="000000"/>
          <w:sz w:val="23"/>
          <w:szCs w:val="23"/>
        </w:rPr>
      </w:pPr>
      <w:r w:rsidRPr="00AA54F8">
        <w:rPr>
          <w:rFonts w:ascii="Arial" w:hAnsi="Arial" w:cs="Arial"/>
          <w:color w:val="000000"/>
          <w:sz w:val="23"/>
          <w:szCs w:val="23"/>
        </w:rPr>
        <w:t xml:space="preserve">c) exceptional personal circumstances, provided that the Health Board agrees; </w:t>
      </w:r>
    </w:p>
    <w:p w:rsidR="00AA54F8" w:rsidRPr="00AA54F8" w:rsidRDefault="00AA54F8" w:rsidP="00AA54F8">
      <w:pPr>
        <w:autoSpaceDE w:val="0"/>
        <w:autoSpaceDN w:val="0"/>
        <w:adjustRightInd w:val="0"/>
        <w:spacing w:after="0" w:line="240" w:lineRule="auto"/>
        <w:rPr>
          <w:rFonts w:ascii="Arial" w:hAnsi="Arial" w:cs="Arial"/>
          <w:color w:val="000000"/>
          <w:sz w:val="23"/>
          <w:szCs w:val="23"/>
        </w:rPr>
      </w:pPr>
    </w:p>
    <w:p w:rsidR="00AA54F8" w:rsidRPr="00AA54F8" w:rsidRDefault="00AA54F8" w:rsidP="00D2290F">
      <w:pPr>
        <w:numPr>
          <w:ilvl w:val="0"/>
          <w:numId w:val="41"/>
        </w:numPr>
        <w:autoSpaceDE w:val="0"/>
        <w:autoSpaceDN w:val="0"/>
        <w:adjustRightInd w:val="0"/>
        <w:spacing w:after="0" w:line="240" w:lineRule="auto"/>
        <w:ind w:left="709" w:hanging="709"/>
        <w:rPr>
          <w:rFonts w:ascii="Arial" w:hAnsi="Arial" w:cs="Arial"/>
          <w:color w:val="000000"/>
          <w:sz w:val="23"/>
          <w:szCs w:val="23"/>
        </w:rPr>
      </w:pPr>
      <w:r w:rsidRPr="00AA54F8">
        <w:rPr>
          <w:rFonts w:ascii="Arial" w:hAnsi="Arial" w:cs="Arial"/>
          <w:color w:val="000000"/>
          <w:sz w:val="23"/>
          <w:szCs w:val="23"/>
        </w:rPr>
        <w:t xml:space="preserve">d) maternity leave, paternity leave, adoption leave or shared parental leave (or other extended parenting leave agreed by the Health Board) provided the GP gives an undertaking that they will return to practise and does so within two years or any longer period which the Health Board may agree on a case-by-case basis; </w:t>
      </w:r>
    </w:p>
    <w:p w:rsidR="00AA54F8" w:rsidRPr="00AA54F8" w:rsidRDefault="00AA54F8" w:rsidP="00AA54F8">
      <w:pPr>
        <w:autoSpaceDE w:val="0"/>
        <w:autoSpaceDN w:val="0"/>
        <w:adjustRightInd w:val="0"/>
        <w:spacing w:after="0" w:line="240" w:lineRule="auto"/>
        <w:rPr>
          <w:rFonts w:ascii="Arial" w:hAnsi="Arial" w:cs="Arial"/>
          <w:color w:val="000000"/>
          <w:sz w:val="23"/>
          <w:szCs w:val="23"/>
        </w:rPr>
      </w:pPr>
    </w:p>
    <w:p w:rsidR="00AA54F8" w:rsidRPr="00D2290F" w:rsidRDefault="00AA54F8" w:rsidP="00D2290F">
      <w:pPr>
        <w:numPr>
          <w:ilvl w:val="0"/>
          <w:numId w:val="42"/>
        </w:numPr>
        <w:autoSpaceDE w:val="0"/>
        <w:autoSpaceDN w:val="0"/>
        <w:adjustRightInd w:val="0"/>
        <w:spacing w:after="0" w:line="240" w:lineRule="auto"/>
        <w:ind w:left="709"/>
        <w:rPr>
          <w:rFonts w:ascii="Arial" w:hAnsi="Arial" w:cs="Arial"/>
          <w:color w:val="000000"/>
          <w:sz w:val="23"/>
          <w:szCs w:val="23"/>
        </w:rPr>
      </w:pPr>
      <w:r w:rsidRPr="00AA54F8">
        <w:rPr>
          <w:rFonts w:ascii="Arial" w:hAnsi="Arial" w:cs="Arial"/>
          <w:color w:val="000000"/>
          <w:sz w:val="23"/>
          <w:szCs w:val="23"/>
        </w:rPr>
        <w:t xml:space="preserve">e) transfer to a post under GMS or section 17C (formerly Personal Medical Services) </w:t>
      </w:r>
      <w:bookmarkStart w:id="0" w:name="_GoBack"/>
      <w:bookmarkEnd w:id="0"/>
      <w:r w:rsidRPr="00AA54F8">
        <w:rPr>
          <w:rFonts w:ascii="Arial" w:hAnsi="Arial" w:cs="Arial"/>
          <w:color w:val="000000"/>
          <w:sz w:val="23"/>
          <w:szCs w:val="23"/>
        </w:rPr>
        <w:t xml:space="preserve">arrangements elsewhere in the UK. </w:t>
      </w:r>
    </w:p>
    <w:p w:rsidR="00AA54F8" w:rsidRPr="00D2290F" w:rsidRDefault="00AA54F8" w:rsidP="00AA54F8">
      <w:pPr>
        <w:autoSpaceDE w:val="0"/>
        <w:autoSpaceDN w:val="0"/>
        <w:adjustRightInd w:val="0"/>
        <w:spacing w:after="0" w:line="240" w:lineRule="auto"/>
        <w:rPr>
          <w:rFonts w:ascii="Arial" w:hAnsi="Arial" w:cs="Arial"/>
          <w:color w:val="000000"/>
          <w:sz w:val="23"/>
          <w:szCs w:val="23"/>
        </w:rPr>
      </w:pPr>
    </w:p>
    <w:p w:rsidR="00AA54F8" w:rsidRPr="00AA54F8" w:rsidRDefault="00AA54F8" w:rsidP="00AA54F8">
      <w:pPr>
        <w:autoSpaceDE w:val="0"/>
        <w:autoSpaceDN w:val="0"/>
        <w:adjustRightInd w:val="0"/>
        <w:spacing w:after="0" w:line="240" w:lineRule="auto"/>
        <w:rPr>
          <w:rFonts w:ascii="Arial" w:hAnsi="Arial" w:cs="Arial"/>
          <w:color w:val="000000"/>
          <w:sz w:val="23"/>
          <w:szCs w:val="23"/>
        </w:rPr>
      </w:pPr>
      <w:r w:rsidRPr="00AA54F8">
        <w:rPr>
          <w:rFonts w:ascii="Arial" w:hAnsi="Arial" w:cs="Arial"/>
          <w:color w:val="000000"/>
          <w:sz w:val="23"/>
          <w:szCs w:val="23"/>
        </w:rPr>
        <w:t xml:space="preserve">11.19. In considering whether to agree to a period of absence longer than two years under 11.18 d), the Health Board must have regard to the GP’s personal circumstances and to any reasons the GP may provide. </w:t>
      </w:r>
    </w:p>
    <w:p w:rsidR="00AA54F8" w:rsidRPr="00AA54F8" w:rsidRDefault="00AA54F8" w:rsidP="00AA54F8">
      <w:pPr>
        <w:numPr>
          <w:ilvl w:val="0"/>
          <w:numId w:val="42"/>
        </w:numPr>
        <w:autoSpaceDE w:val="0"/>
        <w:autoSpaceDN w:val="0"/>
        <w:adjustRightInd w:val="0"/>
        <w:spacing w:after="0" w:line="240" w:lineRule="auto"/>
        <w:rPr>
          <w:rFonts w:ascii="Arial" w:hAnsi="Arial" w:cs="Arial"/>
          <w:color w:val="000000"/>
          <w:sz w:val="23"/>
          <w:szCs w:val="23"/>
        </w:rPr>
      </w:pPr>
    </w:p>
    <w:p w:rsidR="00AA54F8" w:rsidRPr="00AA54F8" w:rsidRDefault="00AA54F8" w:rsidP="00AA54F8">
      <w:pPr>
        <w:rPr>
          <w:rFonts w:ascii="Arial" w:hAnsi="Arial" w:cs="Arial"/>
          <w:b/>
          <w:bCs/>
          <w:sz w:val="32"/>
          <w:szCs w:val="32"/>
        </w:rPr>
      </w:pPr>
      <w:r w:rsidRPr="00D2290F">
        <w:rPr>
          <w:rFonts w:ascii="Arial" w:hAnsi="Arial" w:cs="Arial"/>
          <w:b/>
          <w:bCs/>
          <w:sz w:val="32"/>
          <w:szCs w:val="32"/>
        </w:rPr>
        <w:t>Relocation costs</w:t>
      </w:r>
    </w:p>
    <w:p w:rsidR="00AA54F8" w:rsidRPr="00AA54F8" w:rsidRDefault="00AA54F8" w:rsidP="00AA54F8">
      <w:pPr>
        <w:autoSpaceDE w:val="0"/>
        <w:autoSpaceDN w:val="0"/>
        <w:adjustRightInd w:val="0"/>
        <w:spacing w:after="0" w:line="240" w:lineRule="auto"/>
        <w:rPr>
          <w:rFonts w:ascii="Arial" w:hAnsi="Arial" w:cs="Arial"/>
          <w:color w:val="000000"/>
          <w:sz w:val="23"/>
          <w:szCs w:val="23"/>
        </w:rPr>
      </w:pPr>
      <w:r w:rsidRPr="00AA54F8">
        <w:rPr>
          <w:rFonts w:ascii="Arial" w:hAnsi="Arial" w:cs="Arial"/>
          <w:color w:val="000000"/>
          <w:sz w:val="23"/>
          <w:szCs w:val="23"/>
        </w:rPr>
        <w:t xml:space="preserve">11.20. Where a GP takes up a substantive post in a remote and rural area (as defined at paragraph 11.8 a), subject to the submission of appropriate receipts, the GP is entitled to claim up to the first £5,000 of relocation costs. </w:t>
      </w:r>
    </w:p>
    <w:p w:rsidR="00AA54F8" w:rsidRPr="00AA54F8" w:rsidRDefault="00AA54F8" w:rsidP="00AA54F8">
      <w:pPr>
        <w:numPr>
          <w:ilvl w:val="0"/>
          <w:numId w:val="43"/>
        </w:numPr>
        <w:autoSpaceDE w:val="0"/>
        <w:autoSpaceDN w:val="0"/>
        <w:adjustRightInd w:val="0"/>
        <w:spacing w:after="0" w:line="240" w:lineRule="auto"/>
        <w:rPr>
          <w:rFonts w:ascii="Arial" w:hAnsi="Arial" w:cs="Arial"/>
          <w:color w:val="000000"/>
          <w:sz w:val="23"/>
          <w:szCs w:val="23"/>
        </w:rPr>
      </w:pPr>
    </w:p>
    <w:p w:rsidR="00AA54F8" w:rsidRPr="00AA54F8" w:rsidRDefault="00AA54F8" w:rsidP="00AA54F8">
      <w:pPr>
        <w:rPr>
          <w:rFonts w:ascii="Arial" w:hAnsi="Arial" w:cs="Arial"/>
          <w:b/>
        </w:rPr>
      </w:pPr>
      <w:r w:rsidRPr="00D2290F">
        <w:rPr>
          <w:rFonts w:ascii="Arial" w:hAnsi="Arial" w:cs="Arial"/>
          <w:b/>
          <w:bCs/>
          <w:sz w:val="32"/>
          <w:szCs w:val="32"/>
        </w:rPr>
        <w:t>Recruitment costs</w:t>
      </w:r>
    </w:p>
    <w:p w:rsidR="00AA54F8" w:rsidRPr="00AA54F8" w:rsidRDefault="00AA54F8" w:rsidP="00AA54F8">
      <w:pPr>
        <w:autoSpaceDE w:val="0"/>
        <w:autoSpaceDN w:val="0"/>
        <w:adjustRightInd w:val="0"/>
        <w:spacing w:after="0" w:line="240" w:lineRule="auto"/>
        <w:rPr>
          <w:rFonts w:ascii="Arial" w:hAnsi="Arial" w:cs="Arial"/>
          <w:color w:val="000000"/>
          <w:sz w:val="23"/>
          <w:szCs w:val="23"/>
        </w:rPr>
      </w:pPr>
      <w:r w:rsidRPr="00AA54F8">
        <w:rPr>
          <w:rFonts w:ascii="Arial" w:hAnsi="Arial" w:cs="Arial"/>
          <w:color w:val="000000"/>
          <w:sz w:val="23"/>
          <w:szCs w:val="23"/>
        </w:rPr>
        <w:t xml:space="preserve">11.21. Subject to submission of appropriate receipts, practices in remote and rural areas as defined at paragraph 11.8 a) above, are eligible to claim up to the first £2,000 of recruitment costs, including, at the discretion of the Health Board, the cost of locum cover where there were difficulties and delays in finding a replacement GP. </w:t>
      </w:r>
    </w:p>
    <w:p w:rsidR="00AA54F8" w:rsidRPr="00AA54F8" w:rsidRDefault="00AA54F8" w:rsidP="00AA54F8">
      <w:pPr>
        <w:numPr>
          <w:ilvl w:val="0"/>
          <w:numId w:val="44"/>
        </w:numPr>
        <w:autoSpaceDE w:val="0"/>
        <w:autoSpaceDN w:val="0"/>
        <w:adjustRightInd w:val="0"/>
        <w:spacing w:after="0" w:line="240" w:lineRule="auto"/>
        <w:rPr>
          <w:rFonts w:ascii="Arial" w:hAnsi="Arial" w:cs="Arial"/>
          <w:color w:val="000000"/>
          <w:sz w:val="23"/>
          <w:szCs w:val="23"/>
        </w:rPr>
      </w:pPr>
    </w:p>
    <w:p w:rsidR="00AA54F8" w:rsidRPr="00AA54F8" w:rsidRDefault="00AA54F8" w:rsidP="00AA54F8">
      <w:pPr>
        <w:autoSpaceDE w:val="0"/>
        <w:autoSpaceDN w:val="0"/>
        <w:adjustRightInd w:val="0"/>
        <w:spacing w:after="0" w:line="240" w:lineRule="auto"/>
        <w:rPr>
          <w:rFonts w:ascii="Arial" w:hAnsi="Arial" w:cs="Arial"/>
          <w:color w:val="000000"/>
          <w:sz w:val="23"/>
          <w:szCs w:val="23"/>
        </w:rPr>
      </w:pPr>
      <w:r w:rsidRPr="00AA54F8">
        <w:rPr>
          <w:rFonts w:ascii="Arial" w:hAnsi="Arial" w:cs="Arial"/>
          <w:color w:val="000000"/>
          <w:sz w:val="23"/>
          <w:szCs w:val="23"/>
        </w:rPr>
        <w:lastRenderedPageBreak/>
        <w:t xml:space="preserve">11.22. Applications for payment must be made to Health Boards within 18 months of the date on which the doctor took up the entitled post or from the date on which the new time commitment started. Payment may be made in respect of an application submitted after this 18 month period at the discretion of the Health Board. </w:t>
      </w:r>
    </w:p>
    <w:p w:rsidR="00AA54F8" w:rsidRPr="00AA54F8" w:rsidRDefault="00AA54F8" w:rsidP="00AA54F8">
      <w:pPr>
        <w:numPr>
          <w:ilvl w:val="0"/>
          <w:numId w:val="45"/>
        </w:numPr>
        <w:autoSpaceDE w:val="0"/>
        <w:autoSpaceDN w:val="0"/>
        <w:adjustRightInd w:val="0"/>
        <w:spacing w:after="0" w:line="240" w:lineRule="auto"/>
        <w:rPr>
          <w:rFonts w:ascii="Arial" w:hAnsi="Arial" w:cs="Arial"/>
          <w:color w:val="000000"/>
          <w:sz w:val="23"/>
          <w:szCs w:val="23"/>
        </w:rPr>
      </w:pPr>
    </w:p>
    <w:p w:rsidR="00AA54F8" w:rsidRPr="00D2290F" w:rsidRDefault="00AA54F8" w:rsidP="00AA54F8">
      <w:pPr>
        <w:rPr>
          <w:rFonts w:ascii="Arial" w:hAnsi="Arial" w:cs="Arial"/>
          <w:b/>
          <w:bCs/>
          <w:sz w:val="32"/>
          <w:szCs w:val="32"/>
        </w:rPr>
      </w:pPr>
      <w:r w:rsidRPr="00D2290F">
        <w:rPr>
          <w:rFonts w:ascii="Arial" w:hAnsi="Arial" w:cs="Arial"/>
          <w:b/>
          <w:bCs/>
          <w:sz w:val="32"/>
          <w:szCs w:val="32"/>
        </w:rPr>
        <w:t>Rates of payment.</w:t>
      </w:r>
    </w:p>
    <w:p w:rsidR="00AA54F8" w:rsidRPr="00D2290F" w:rsidRDefault="00AA54F8" w:rsidP="00AA54F8">
      <w:pPr>
        <w:autoSpaceDE w:val="0"/>
        <w:autoSpaceDN w:val="0"/>
        <w:adjustRightInd w:val="0"/>
        <w:spacing w:after="0" w:line="240" w:lineRule="auto"/>
        <w:rPr>
          <w:rFonts w:ascii="Arial" w:hAnsi="Arial" w:cs="Arial"/>
          <w:color w:val="000000"/>
          <w:sz w:val="24"/>
          <w:szCs w:val="24"/>
        </w:rPr>
      </w:pPr>
      <w:r w:rsidRPr="00D2290F">
        <w:rPr>
          <w:rFonts w:ascii="Arial" w:hAnsi="Arial" w:cs="Arial"/>
          <w:noProof/>
          <w:lang w:eastAsia="en-GB"/>
        </w:rPr>
        <w:drawing>
          <wp:inline distT="0" distB="0" distL="0" distR="0" wp14:anchorId="6ECC8CCF" wp14:editId="20C440CB">
            <wp:extent cx="6068695" cy="2429510"/>
            <wp:effectExtent l="0" t="0" r="825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068695" cy="2429510"/>
                    </a:xfrm>
                    <a:prstGeom prst="rect">
                      <a:avLst/>
                    </a:prstGeom>
                  </pic:spPr>
                </pic:pic>
              </a:graphicData>
            </a:graphic>
          </wp:inline>
        </w:drawing>
      </w:r>
    </w:p>
    <w:p w:rsidR="00AA54F8" w:rsidRPr="00AA54F8" w:rsidRDefault="00AA54F8" w:rsidP="00AA54F8">
      <w:pPr>
        <w:autoSpaceDE w:val="0"/>
        <w:autoSpaceDN w:val="0"/>
        <w:adjustRightInd w:val="0"/>
        <w:spacing w:after="0" w:line="240" w:lineRule="auto"/>
        <w:rPr>
          <w:rFonts w:ascii="Arial" w:hAnsi="Arial" w:cs="Arial"/>
          <w:color w:val="000000"/>
          <w:sz w:val="24"/>
          <w:szCs w:val="24"/>
        </w:rPr>
      </w:pPr>
    </w:p>
    <w:p w:rsidR="00AA54F8" w:rsidRPr="00AA54F8" w:rsidRDefault="00AA54F8" w:rsidP="00AA54F8">
      <w:pPr>
        <w:autoSpaceDE w:val="0"/>
        <w:autoSpaceDN w:val="0"/>
        <w:adjustRightInd w:val="0"/>
        <w:spacing w:after="0" w:line="240" w:lineRule="auto"/>
        <w:rPr>
          <w:rFonts w:ascii="Arial" w:hAnsi="Arial" w:cs="Arial"/>
          <w:color w:val="000000"/>
          <w:sz w:val="23"/>
          <w:szCs w:val="23"/>
        </w:rPr>
      </w:pPr>
      <w:r w:rsidRPr="00AA54F8">
        <w:rPr>
          <w:rFonts w:ascii="Arial" w:hAnsi="Arial" w:cs="Arial"/>
          <w:color w:val="000000"/>
          <w:sz w:val="23"/>
          <w:szCs w:val="23"/>
        </w:rPr>
        <w:t xml:space="preserve">11.23. Periodically Scottish Government and SGPC will jointly monitor the impact of these revised arrangements on recruitment and NHS boards’ financial spend to ensure that the intention of the changes are achieved. The above arrangements also remain subject to future contractual negotiations. </w:t>
      </w:r>
    </w:p>
    <w:p w:rsidR="00AA54F8" w:rsidRPr="00AA54F8" w:rsidRDefault="00AA54F8" w:rsidP="00AA54F8">
      <w:pPr>
        <w:numPr>
          <w:ilvl w:val="0"/>
          <w:numId w:val="46"/>
        </w:numPr>
        <w:autoSpaceDE w:val="0"/>
        <w:autoSpaceDN w:val="0"/>
        <w:adjustRightInd w:val="0"/>
        <w:spacing w:after="0" w:line="240" w:lineRule="auto"/>
        <w:rPr>
          <w:rFonts w:ascii="Arial" w:hAnsi="Arial" w:cs="Arial"/>
          <w:color w:val="000000"/>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532"/>
        <w:gridCol w:w="3532"/>
      </w:tblGrid>
      <w:tr w:rsidR="00AA54F8" w:rsidRPr="00AA54F8">
        <w:tblPrEx>
          <w:tblCellMar>
            <w:top w:w="0" w:type="dxa"/>
            <w:bottom w:w="0" w:type="dxa"/>
          </w:tblCellMar>
        </w:tblPrEx>
        <w:trPr>
          <w:trHeight w:val="109"/>
        </w:trPr>
        <w:tc>
          <w:tcPr>
            <w:tcW w:w="3532" w:type="dxa"/>
          </w:tcPr>
          <w:p w:rsidR="00AA54F8" w:rsidRPr="00AA54F8" w:rsidRDefault="00AA54F8" w:rsidP="00AA54F8">
            <w:pPr>
              <w:autoSpaceDE w:val="0"/>
              <w:autoSpaceDN w:val="0"/>
              <w:adjustRightInd w:val="0"/>
              <w:spacing w:after="0" w:line="240" w:lineRule="auto"/>
              <w:rPr>
                <w:rFonts w:ascii="Arial" w:hAnsi="Arial" w:cs="Arial"/>
                <w:color w:val="000000"/>
                <w:sz w:val="23"/>
                <w:szCs w:val="23"/>
              </w:rPr>
            </w:pPr>
          </w:p>
        </w:tc>
        <w:tc>
          <w:tcPr>
            <w:tcW w:w="3532" w:type="dxa"/>
          </w:tcPr>
          <w:p w:rsidR="00AA54F8" w:rsidRPr="00AA54F8" w:rsidRDefault="00AA54F8" w:rsidP="00AA54F8">
            <w:pPr>
              <w:autoSpaceDE w:val="0"/>
              <w:autoSpaceDN w:val="0"/>
              <w:adjustRightInd w:val="0"/>
              <w:spacing w:after="0" w:line="240" w:lineRule="auto"/>
              <w:rPr>
                <w:rFonts w:ascii="Arial" w:hAnsi="Arial" w:cs="Arial"/>
                <w:color w:val="000000"/>
                <w:sz w:val="23"/>
                <w:szCs w:val="23"/>
              </w:rPr>
            </w:pPr>
          </w:p>
        </w:tc>
      </w:tr>
      <w:tr w:rsidR="00AA54F8" w:rsidRPr="00AA54F8">
        <w:tblPrEx>
          <w:tblCellMar>
            <w:top w:w="0" w:type="dxa"/>
            <w:bottom w:w="0" w:type="dxa"/>
          </w:tblCellMar>
        </w:tblPrEx>
        <w:trPr>
          <w:trHeight w:val="250"/>
        </w:trPr>
        <w:tc>
          <w:tcPr>
            <w:tcW w:w="3532" w:type="dxa"/>
          </w:tcPr>
          <w:p w:rsidR="00AA54F8" w:rsidRPr="00AA54F8" w:rsidRDefault="00AA54F8" w:rsidP="00AA54F8">
            <w:pPr>
              <w:autoSpaceDE w:val="0"/>
              <w:autoSpaceDN w:val="0"/>
              <w:adjustRightInd w:val="0"/>
              <w:spacing w:after="0" w:line="240" w:lineRule="auto"/>
              <w:rPr>
                <w:rFonts w:ascii="Arial" w:hAnsi="Arial" w:cs="Arial"/>
                <w:color w:val="000000"/>
                <w:sz w:val="23"/>
                <w:szCs w:val="23"/>
              </w:rPr>
            </w:pPr>
          </w:p>
        </w:tc>
        <w:tc>
          <w:tcPr>
            <w:tcW w:w="3532" w:type="dxa"/>
          </w:tcPr>
          <w:p w:rsidR="00AA54F8" w:rsidRPr="00AA54F8" w:rsidRDefault="00AA54F8" w:rsidP="00AA54F8">
            <w:pPr>
              <w:autoSpaceDE w:val="0"/>
              <w:autoSpaceDN w:val="0"/>
              <w:adjustRightInd w:val="0"/>
              <w:spacing w:after="0" w:line="240" w:lineRule="auto"/>
              <w:rPr>
                <w:rFonts w:ascii="Arial" w:hAnsi="Arial" w:cs="Arial"/>
                <w:color w:val="000000"/>
                <w:sz w:val="23"/>
                <w:szCs w:val="23"/>
              </w:rPr>
            </w:pPr>
          </w:p>
        </w:tc>
      </w:tr>
      <w:tr w:rsidR="00AA54F8" w:rsidRPr="00AA54F8">
        <w:tblPrEx>
          <w:tblCellMar>
            <w:top w:w="0" w:type="dxa"/>
            <w:bottom w:w="0" w:type="dxa"/>
          </w:tblCellMar>
        </w:tblPrEx>
        <w:trPr>
          <w:trHeight w:val="251"/>
        </w:trPr>
        <w:tc>
          <w:tcPr>
            <w:tcW w:w="3532" w:type="dxa"/>
          </w:tcPr>
          <w:p w:rsidR="00AA54F8" w:rsidRPr="00AA54F8" w:rsidRDefault="00AA54F8" w:rsidP="00AA54F8">
            <w:pPr>
              <w:autoSpaceDE w:val="0"/>
              <w:autoSpaceDN w:val="0"/>
              <w:adjustRightInd w:val="0"/>
              <w:spacing w:after="0" w:line="240" w:lineRule="auto"/>
              <w:rPr>
                <w:rFonts w:ascii="Arial" w:hAnsi="Arial" w:cs="Arial"/>
                <w:color w:val="000000"/>
                <w:sz w:val="23"/>
                <w:szCs w:val="23"/>
              </w:rPr>
            </w:pPr>
          </w:p>
        </w:tc>
        <w:tc>
          <w:tcPr>
            <w:tcW w:w="3532" w:type="dxa"/>
          </w:tcPr>
          <w:p w:rsidR="00AA54F8" w:rsidRPr="00AA54F8" w:rsidRDefault="00AA54F8" w:rsidP="00AA54F8">
            <w:pPr>
              <w:autoSpaceDE w:val="0"/>
              <w:autoSpaceDN w:val="0"/>
              <w:adjustRightInd w:val="0"/>
              <w:spacing w:after="0" w:line="240" w:lineRule="auto"/>
              <w:rPr>
                <w:rFonts w:ascii="Arial" w:hAnsi="Arial" w:cs="Arial"/>
                <w:color w:val="000000"/>
                <w:sz w:val="23"/>
                <w:szCs w:val="23"/>
              </w:rPr>
            </w:pPr>
          </w:p>
        </w:tc>
      </w:tr>
      <w:tr w:rsidR="00AA54F8" w:rsidRPr="00AA54F8">
        <w:tblPrEx>
          <w:tblCellMar>
            <w:top w:w="0" w:type="dxa"/>
            <w:bottom w:w="0" w:type="dxa"/>
          </w:tblCellMar>
        </w:tblPrEx>
        <w:trPr>
          <w:trHeight w:val="251"/>
        </w:trPr>
        <w:tc>
          <w:tcPr>
            <w:tcW w:w="3532" w:type="dxa"/>
          </w:tcPr>
          <w:p w:rsidR="00AA54F8" w:rsidRPr="00AA54F8" w:rsidRDefault="00AA54F8" w:rsidP="00AA54F8">
            <w:pPr>
              <w:autoSpaceDE w:val="0"/>
              <w:autoSpaceDN w:val="0"/>
              <w:adjustRightInd w:val="0"/>
              <w:spacing w:after="0" w:line="240" w:lineRule="auto"/>
              <w:rPr>
                <w:rFonts w:ascii="Arial" w:hAnsi="Arial" w:cs="Arial"/>
                <w:color w:val="000000"/>
                <w:sz w:val="23"/>
                <w:szCs w:val="23"/>
              </w:rPr>
            </w:pPr>
          </w:p>
        </w:tc>
        <w:tc>
          <w:tcPr>
            <w:tcW w:w="3532" w:type="dxa"/>
          </w:tcPr>
          <w:p w:rsidR="00AA54F8" w:rsidRPr="00AA54F8" w:rsidRDefault="00AA54F8" w:rsidP="00AA54F8">
            <w:pPr>
              <w:autoSpaceDE w:val="0"/>
              <w:autoSpaceDN w:val="0"/>
              <w:adjustRightInd w:val="0"/>
              <w:spacing w:after="0" w:line="240" w:lineRule="auto"/>
              <w:rPr>
                <w:rFonts w:ascii="Arial" w:hAnsi="Arial" w:cs="Arial"/>
                <w:color w:val="000000"/>
                <w:sz w:val="23"/>
                <w:szCs w:val="23"/>
              </w:rPr>
            </w:pPr>
          </w:p>
        </w:tc>
      </w:tr>
      <w:tr w:rsidR="00AA54F8" w:rsidRPr="00AA54F8">
        <w:tblPrEx>
          <w:tblCellMar>
            <w:top w:w="0" w:type="dxa"/>
            <w:bottom w:w="0" w:type="dxa"/>
          </w:tblCellMar>
        </w:tblPrEx>
        <w:trPr>
          <w:trHeight w:val="109"/>
        </w:trPr>
        <w:tc>
          <w:tcPr>
            <w:tcW w:w="3532" w:type="dxa"/>
          </w:tcPr>
          <w:p w:rsidR="00AA54F8" w:rsidRPr="00AA54F8" w:rsidRDefault="00AA54F8" w:rsidP="00AA54F8">
            <w:pPr>
              <w:autoSpaceDE w:val="0"/>
              <w:autoSpaceDN w:val="0"/>
              <w:adjustRightInd w:val="0"/>
              <w:spacing w:after="0" w:line="240" w:lineRule="auto"/>
              <w:rPr>
                <w:rFonts w:ascii="Arial" w:hAnsi="Arial" w:cs="Arial"/>
                <w:color w:val="000000"/>
                <w:sz w:val="23"/>
                <w:szCs w:val="23"/>
              </w:rPr>
            </w:pPr>
          </w:p>
        </w:tc>
        <w:tc>
          <w:tcPr>
            <w:tcW w:w="3532" w:type="dxa"/>
          </w:tcPr>
          <w:p w:rsidR="00AA54F8" w:rsidRPr="00AA54F8" w:rsidRDefault="00AA54F8" w:rsidP="00AA54F8">
            <w:pPr>
              <w:autoSpaceDE w:val="0"/>
              <w:autoSpaceDN w:val="0"/>
              <w:adjustRightInd w:val="0"/>
              <w:spacing w:after="0" w:line="240" w:lineRule="auto"/>
              <w:rPr>
                <w:rFonts w:ascii="Arial" w:hAnsi="Arial" w:cs="Arial"/>
                <w:color w:val="000000"/>
                <w:sz w:val="23"/>
                <w:szCs w:val="23"/>
              </w:rPr>
            </w:pPr>
          </w:p>
        </w:tc>
      </w:tr>
    </w:tbl>
    <w:p w:rsidR="00AA54F8" w:rsidRPr="00D2290F" w:rsidRDefault="00AA54F8" w:rsidP="00AA54F8">
      <w:pPr>
        <w:rPr>
          <w:rFonts w:ascii="Arial" w:hAnsi="Arial" w:cs="Arial"/>
        </w:rPr>
      </w:pPr>
    </w:p>
    <w:sectPr w:rsidR="00AA54F8" w:rsidRPr="00D2290F" w:rsidSect="00762E84">
      <w:pgSz w:w="11906" w:h="17338"/>
      <w:pgMar w:top="1164" w:right="1140" w:bottom="648" w:left="12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Rockwell">
    <w:altName w:val="Rockwel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9C50C2"/>
    <w:multiLevelType w:val="hybridMultilevel"/>
    <w:tmpl w:val="AE48C9A3"/>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7F586F"/>
    <w:multiLevelType w:val="hybridMultilevel"/>
    <w:tmpl w:val="33F0433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7B38B9"/>
    <w:multiLevelType w:val="hybridMultilevel"/>
    <w:tmpl w:val="6993A8E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684AB0B"/>
    <w:multiLevelType w:val="hybridMultilevel"/>
    <w:tmpl w:val="066E781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3DF4B89"/>
    <w:multiLevelType w:val="hybridMultilevel"/>
    <w:tmpl w:val="551A646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A1C783A"/>
    <w:multiLevelType w:val="hybridMultilevel"/>
    <w:tmpl w:val="23916D8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FF42A99"/>
    <w:multiLevelType w:val="hybridMultilevel"/>
    <w:tmpl w:val="1DF9AA76"/>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1426035"/>
    <w:multiLevelType w:val="hybridMultilevel"/>
    <w:tmpl w:val="CD27CDA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4F013A2"/>
    <w:multiLevelType w:val="hybridMultilevel"/>
    <w:tmpl w:val="EAFDFEDC"/>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5640549"/>
    <w:multiLevelType w:val="hybridMultilevel"/>
    <w:tmpl w:val="848C339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BD5153E"/>
    <w:multiLevelType w:val="hybridMultilevel"/>
    <w:tmpl w:val="0D91909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BF4147C"/>
    <w:multiLevelType w:val="hybridMultilevel"/>
    <w:tmpl w:val="84719B8A"/>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BCE00097"/>
    <w:multiLevelType w:val="hybridMultilevel"/>
    <w:tmpl w:val="A7EEC64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BDB40AEF"/>
    <w:multiLevelType w:val="hybridMultilevel"/>
    <w:tmpl w:val="EFC88CC4"/>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715821E"/>
    <w:multiLevelType w:val="hybridMultilevel"/>
    <w:tmpl w:val="1DFD881E"/>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879600D"/>
    <w:multiLevelType w:val="hybridMultilevel"/>
    <w:tmpl w:val="4E7EAE38"/>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709877A"/>
    <w:multiLevelType w:val="hybridMultilevel"/>
    <w:tmpl w:val="2D8393D3"/>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D2E3A2B"/>
    <w:multiLevelType w:val="hybridMultilevel"/>
    <w:tmpl w:val="B34900A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4E45ECE"/>
    <w:multiLevelType w:val="hybridMultilevel"/>
    <w:tmpl w:val="7F81EDD2"/>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5B52F44"/>
    <w:multiLevelType w:val="hybridMultilevel"/>
    <w:tmpl w:val="B5921FD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02DF809"/>
    <w:multiLevelType w:val="hybridMultilevel"/>
    <w:tmpl w:val="22A4C17D"/>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14E9535"/>
    <w:multiLevelType w:val="hybridMultilevel"/>
    <w:tmpl w:val="BE051D4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32043D1"/>
    <w:multiLevelType w:val="hybridMultilevel"/>
    <w:tmpl w:val="BB7CBA5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5589716"/>
    <w:multiLevelType w:val="hybridMultilevel"/>
    <w:tmpl w:val="AF7F4B8E"/>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90EBAF9"/>
    <w:multiLevelType w:val="hybridMultilevel"/>
    <w:tmpl w:val="139FD64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47C9B49"/>
    <w:multiLevelType w:val="hybridMultilevel"/>
    <w:tmpl w:val="3138547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4BF0422"/>
    <w:multiLevelType w:val="hybridMultilevel"/>
    <w:tmpl w:val="4D64D680"/>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8E8CB36"/>
    <w:multiLevelType w:val="hybridMultilevel"/>
    <w:tmpl w:val="F3173F66"/>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9F62ED8"/>
    <w:multiLevelType w:val="hybridMultilevel"/>
    <w:tmpl w:val="FFC964C1"/>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B56498D"/>
    <w:multiLevelType w:val="hybridMultilevel"/>
    <w:tmpl w:val="8904C2C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CBD24E6"/>
    <w:multiLevelType w:val="hybridMultilevel"/>
    <w:tmpl w:val="E1BB08B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31560C6"/>
    <w:multiLevelType w:val="hybridMultilevel"/>
    <w:tmpl w:val="13C7F22C"/>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39801E0"/>
    <w:multiLevelType w:val="hybridMultilevel"/>
    <w:tmpl w:val="B717221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A66FCF2"/>
    <w:multiLevelType w:val="hybridMultilevel"/>
    <w:tmpl w:val="69E61AC7"/>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E6B3543"/>
    <w:multiLevelType w:val="hybridMultilevel"/>
    <w:tmpl w:val="7AFC61F1"/>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EFBDDBC"/>
    <w:multiLevelType w:val="hybridMultilevel"/>
    <w:tmpl w:val="9910145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2503335"/>
    <w:multiLevelType w:val="hybridMultilevel"/>
    <w:tmpl w:val="3090764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5CE9D07"/>
    <w:multiLevelType w:val="hybridMultilevel"/>
    <w:tmpl w:val="A9C96ED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9B8CBFF"/>
    <w:multiLevelType w:val="hybridMultilevel"/>
    <w:tmpl w:val="F4AB0011"/>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B5A499B"/>
    <w:multiLevelType w:val="hybridMultilevel"/>
    <w:tmpl w:val="FDA95EF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0A4F084"/>
    <w:multiLevelType w:val="hybridMultilevel"/>
    <w:tmpl w:val="10BC902E"/>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107F3BC"/>
    <w:multiLevelType w:val="hybridMultilevel"/>
    <w:tmpl w:val="21BF71A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6B85271"/>
    <w:multiLevelType w:val="hybridMultilevel"/>
    <w:tmpl w:val="F99446DA"/>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6F75449"/>
    <w:multiLevelType w:val="hybridMultilevel"/>
    <w:tmpl w:val="1A3ACEBF"/>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95C45D3"/>
    <w:multiLevelType w:val="hybridMultilevel"/>
    <w:tmpl w:val="4F3B289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E9CCFA6"/>
    <w:multiLevelType w:val="hybridMultilevel"/>
    <w:tmpl w:val="C2269D68"/>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4"/>
  </w:num>
  <w:num w:numId="2">
    <w:abstractNumId w:val="27"/>
  </w:num>
  <w:num w:numId="3">
    <w:abstractNumId w:val="34"/>
  </w:num>
  <w:num w:numId="4">
    <w:abstractNumId w:val="31"/>
  </w:num>
  <w:num w:numId="5">
    <w:abstractNumId w:val="16"/>
  </w:num>
  <w:num w:numId="6">
    <w:abstractNumId w:val="19"/>
  </w:num>
  <w:num w:numId="7">
    <w:abstractNumId w:val="12"/>
  </w:num>
  <w:num w:numId="8">
    <w:abstractNumId w:val="30"/>
  </w:num>
  <w:num w:numId="9">
    <w:abstractNumId w:val="38"/>
  </w:num>
  <w:num w:numId="10">
    <w:abstractNumId w:val="28"/>
  </w:num>
  <w:num w:numId="11">
    <w:abstractNumId w:val="23"/>
  </w:num>
  <w:num w:numId="12">
    <w:abstractNumId w:val="11"/>
  </w:num>
  <w:num w:numId="13">
    <w:abstractNumId w:val="32"/>
  </w:num>
  <w:num w:numId="14">
    <w:abstractNumId w:val="42"/>
  </w:num>
  <w:num w:numId="15">
    <w:abstractNumId w:val="45"/>
  </w:num>
  <w:num w:numId="16">
    <w:abstractNumId w:val="3"/>
  </w:num>
  <w:num w:numId="17">
    <w:abstractNumId w:val="1"/>
  </w:num>
  <w:num w:numId="18">
    <w:abstractNumId w:val="14"/>
  </w:num>
  <w:num w:numId="19">
    <w:abstractNumId w:val="40"/>
  </w:num>
  <w:num w:numId="20">
    <w:abstractNumId w:val="10"/>
  </w:num>
  <w:num w:numId="21">
    <w:abstractNumId w:val="17"/>
  </w:num>
  <w:num w:numId="22">
    <w:abstractNumId w:val="44"/>
  </w:num>
  <w:num w:numId="23">
    <w:abstractNumId w:val="18"/>
  </w:num>
  <w:num w:numId="24">
    <w:abstractNumId w:val="15"/>
  </w:num>
  <w:num w:numId="25">
    <w:abstractNumId w:val="8"/>
  </w:num>
  <w:num w:numId="26">
    <w:abstractNumId w:val="33"/>
  </w:num>
  <w:num w:numId="27">
    <w:abstractNumId w:val="26"/>
  </w:num>
  <w:num w:numId="28">
    <w:abstractNumId w:val="6"/>
  </w:num>
  <w:num w:numId="29">
    <w:abstractNumId w:val="21"/>
  </w:num>
  <w:num w:numId="30">
    <w:abstractNumId w:val="35"/>
  </w:num>
  <w:num w:numId="31">
    <w:abstractNumId w:val="9"/>
  </w:num>
  <w:num w:numId="32">
    <w:abstractNumId w:val="20"/>
  </w:num>
  <w:num w:numId="33">
    <w:abstractNumId w:val="0"/>
  </w:num>
  <w:num w:numId="34">
    <w:abstractNumId w:val="43"/>
  </w:num>
  <w:num w:numId="35">
    <w:abstractNumId w:val="13"/>
  </w:num>
  <w:num w:numId="36">
    <w:abstractNumId w:val="41"/>
  </w:num>
  <w:num w:numId="37">
    <w:abstractNumId w:val="7"/>
  </w:num>
  <w:num w:numId="38">
    <w:abstractNumId w:val="22"/>
  </w:num>
  <w:num w:numId="39">
    <w:abstractNumId w:val="5"/>
  </w:num>
  <w:num w:numId="40">
    <w:abstractNumId w:val="29"/>
  </w:num>
  <w:num w:numId="41">
    <w:abstractNumId w:val="2"/>
  </w:num>
  <w:num w:numId="42">
    <w:abstractNumId w:val="37"/>
  </w:num>
  <w:num w:numId="43">
    <w:abstractNumId w:val="25"/>
  </w:num>
  <w:num w:numId="44">
    <w:abstractNumId w:val="36"/>
  </w:num>
  <w:num w:numId="45">
    <w:abstractNumId w:val="4"/>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7EE"/>
    <w:rsid w:val="002426A1"/>
    <w:rsid w:val="002A4602"/>
    <w:rsid w:val="00434D0F"/>
    <w:rsid w:val="005D6213"/>
    <w:rsid w:val="00AA54F8"/>
    <w:rsid w:val="00D2290F"/>
    <w:rsid w:val="00EB47EE"/>
    <w:rsid w:val="00ED2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1E1C0-7B20-413A-94FC-1AA8C62F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4D0F"/>
    <w:pPr>
      <w:autoSpaceDE w:val="0"/>
      <w:autoSpaceDN w:val="0"/>
      <w:adjustRightInd w:val="0"/>
      <w:spacing w:after="0" w:line="240" w:lineRule="auto"/>
    </w:pPr>
    <w:rPr>
      <w:rFonts w:ascii="Rockwell" w:hAnsi="Rockwell" w:cs="Rockwel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10019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Bartakova, Katerina</dc:creator>
  <cp:keywords/>
  <dc:description/>
  <cp:lastModifiedBy>Bartakova, Katerina</cp:lastModifiedBy>
  <cp:revision>3</cp:revision>
  <dcterms:created xsi:type="dcterms:W3CDTF">2024-02-28T10:06:00Z</dcterms:created>
  <dcterms:modified xsi:type="dcterms:W3CDTF">2024-02-28T10:25:00Z</dcterms:modified>
</cp:coreProperties>
</file>