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7C21" w:rsidRDefault="00BA7C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BA7C21" w:rsidRDefault="00BA7C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Glasgow Health Board, Citywide - UB, Diagnostic Radiology, DI12 - Radiology - Oct 09, OTH, Resident. No monitoring.</w:t>
      </w:r>
    </w:p>
    <w:p w:rsidR="00BA7C21" w:rsidRDefault="00BA7C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A7C21" w:rsidRDefault="00BA7C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No supplement (Based on template only)</w:t>
      </w:r>
    </w:p>
    <w:p w:rsidR="00BA7C21" w:rsidRDefault="00BA7C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Steps through the banding flowchart:</w:t>
      </w:r>
    </w:p>
    <w:p w:rsidR="00BA7C21" w:rsidRDefault="00BA7C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New Deal Compliant</w:t>
      </w:r>
    </w:p>
    <w:p w:rsidR="00BA7C21" w:rsidRDefault="00BA7C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Average week 40 hours or less, all duty between 7am and 7pm weekdays</w:t>
      </w:r>
    </w:p>
    <w:p w:rsidR="00BA7C21" w:rsidRDefault="00BA7C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A7C21" w:rsidRDefault="00BA7C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Note: The band of a rota may change if monitored hours of work are different to those suggested by the theoretical work pattern. It is particularly important to remember this if a theoretical work pattern is close to the limits of a particular payband. Differences between calculated prospective cover and actual work done by doctors to cover absent colleagues can also cause a variance between theoretical and monitored bands.</w:t>
      </w:r>
    </w:p>
    <w:p w:rsidR="00BA7C21" w:rsidRDefault="00BA7C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FB1895" w:rsidRDefault="00FB189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Style w:val="Strong"/>
          <w:rFonts w:ascii="Verdana" w:hAnsi="Verdana"/>
          <w:bCs/>
          <w:color w:val="000000"/>
          <w:sz w:val="18"/>
          <w:szCs w:val="18"/>
          <w:shd w:val="clear" w:color="auto" w:fill="FFFFFF"/>
        </w:rPr>
        <w:t>Riddell Formula Calculations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Prospective cover for: Duties outside normal hours.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Leave: STR - 66 days/annum for 12 doctors = 792 days/annum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Total leave to be covered for the group = 792 days/annum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Between 12 doctors this is 66 days/annum each (13.2 wks/annum each)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The normal working week = 40:00 per week.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Number of hours in a leave week = 40 (the hours in the normal working week)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For every leave day in the pattern, 08:00 hours has been added to the duty and work hours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(This figure is a fifth of the hours in a leave week)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Riddell hours = (Wkly hrs*52 - Hol Wks*Hrs in leave wk)/(52-Hol wks)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Riddell duty hours = ( 2400*52 - 13.2 * 2400)/(52 - 13.2) = 2400 = 40:00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Riddell work hours = ( 2400*52 - 13.2 * 2400)/(52 - 13.2) = 2400 = 40:00</w:t>
      </w:r>
    </w:p>
    <w:p w:rsidR="00FB1895" w:rsidRDefault="00FB189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A7C21" w:rsidRDefault="00BA7C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- No Prospective Cover</w:t>
      </w:r>
    </w:p>
    <w:p w:rsidR="00BA7C21" w:rsidRDefault="00BA7C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A7C21" w:rsidRDefault="00BA7C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New Deal Analysis</w:t>
      </w:r>
    </w:p>
    <w:p w:rsidR="00BA7C21" w:rsidRDefault="00BA7C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BA7C2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BA7C2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A7C2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A7C2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Shortest off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A7C2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A7C2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Next 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A7C2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Maximum consecutive duty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A7C2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62+48 hr. breaks every 28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BA7C21" w:rsidRDefault="00BA7C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A7C21" w:rsidRDefault="00BA7C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BA7C21" w:rsidRDefault="00BA7C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A7C21" w:rsidRDefault="00BA7C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European Working Time Directive Analysis</w:t>
      </w:r>
    </w:p>
    <w:p w:rsidR="00BA7C21" w:rsidRDefault="00BA7C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BA7C2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BA7C2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A7C2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Starting each Monday, a 35 hour continuous rest in 7 days or a 59 hour continuous rest in 14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A7C2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 hrs continuous rest in any 24 hour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BA7C21" w:rsidRDefault="00BA7C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A7C21" w:rsidRDefault="00BA7C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A7C21" w:rsidRDefault="00BA7C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Availability of normal days (Based on template only)</w:t>
      </w:r>
    </w:p>
    <w:p w:rsidR="00BA7C21" w:rsidRDefault="00BA7C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A7C21" w:rsidRDefault="00BA7C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In a 52 week period, doctors are available during normal hours on 260 days</w:t>
      </w:r>
    </w:p>
    <w:p w:rsidR="00BA7C21" w:rsidRDefault="00BA7C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This reduces to 200 assuming that 60 of these days will be taken as leave</w:t>
      </w:r>
    </w:p>
    <w:p w:rsidR="00BA7C21" w:rsidRDefault="00BA7C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A7C21" w:rsidRDefault="00BA7C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This is equivalent to 3.85 days per week.</w:t>
      </w:r>
    </w:p>
    <w:p w:rsidR="00BA7C21" w:rsidRDefault="00BA7C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A7C21" w:rsidRDefault="00BA7C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A7C21" w:rsidRDefault="00BA7C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See the paper "The European Working Time Directive 2009" by Yasmin Ahmed-Little and Matthew Bluck in "The British Journal of Health Care Management" 2006, Vol. 12, No. 12 for details of the calculation and its implications.</w:t>
      </w:r>
    </w:p>
    <w:p w:rsidR="00BA7C21" w:rsidRDefault="00AE49D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br w:type="page"/>
      </w:r>
      <w:bookmarkStart w:id="0" w:name="_GoBack"/>
      <w:bookmarkEnd w:id="0"/>
    </w:p>
    <w:p w:rsidR="00BA7C21" w:rsidRDefault="00BA7C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work pattern</w:t>
      </w:r>
    </w:p>
    <w:p w:rsidR="00BA7C21" w:rsidRDefault="00BA7C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1395"/>
        <w:gridCol w:w="1396"/>
        <w:gridCol w:w="1396"/>
        <w:gridCol w:w="1396"/>
        <w:gridCol w:w="1396"/>
        <w:gridCol w:w="1396"/>
        <w:gridCol w:w="1396"/>
      </w:tblGrid>
      <w:tr w:rsidR="00BA7C2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Wk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Sat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Sun</w:t>
            </w:r>
          </w:p>
        </w:tc>
      </w:tr>
      <w:tr w:rsidR="00BA7C2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A7C2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A7C2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A7C2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BA7C21" w:rsidRDefault="00BA7C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A7C21" w:rsidRDefault="00BA7C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A7C21" w:rsidRDefault="00BA7C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normal working days</w:t>
      </w:r>
    </w:p>
    <w:p w:rsidR="00BA7C21" w:rsidRDefault="00BA7C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1046"/>
        <w:gridCol w:w="1046"/>
        <w:gridCol w:w="1047"/>
        <w:gridCol w:w="1047"/>
        <w:gridCol w:w="1047"/>
        <w:gridCol w:w="1047"/>
        <w:gridCol w:w="1047"/>
        <w:gridCol w:w="1047"/>
        <w:gridCol w:w="1047"/>
      </w:tblGrid>
      <w:tr w:rsidR="00BA7C2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Normal Week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Num of Diary Cards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BA7C2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BA7C2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BA7C2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BA7C2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BA7C2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A7C21" w:rsidRDefault="00BA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</w:tbl>
    <w:p w:rsidR="00BA7C21" w:rsidRDefault="00BA7C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A7C21" w:rsidRDefault="00BA7C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sectPr w:rsidR="00BA7C21">
      <w:headerReference w:type="default" r:id="rId7"/>
      <w:footerReference w:type="default" r:id="rId8"/>
      <w:pgSz w:w="11907" w:h="16840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7C61" w:rsidRDefault="00937C61">
      <w:pPr>
        <w:spacing w:after="0" w:line="240" w:lineRule="auto"/>
      </w:pPr>
      <w:r>
        <w:separator/>
      </w:r>
    </w:p>
  </w:endnote>
  <w:endnote w:type="continuationSeparator" w:id="0">
    <w:p w:rsidR="00937C61" w:rsidRDefault="00937C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7C21" w:rsidRDefault="00BA7C21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0"/>
        <w:szCs w:val="20"/>
      </w:rPr>
    </w:pPr>
    <w:r>
      <w:rPr>
        <w:rFonts w:ascii="Arial" w:hAnsi="Arial" w:cs="Arial"/>
        <w:color w:val="000000"/>
        <w:sz w:val="20"/>
        <w:szCs w:val="20"/>
      </w:rPr>
      <w:t xml:space="preserve">DRS3 Version: 3.1.0  Run on: 27 Aug 2018 11:32. By: ALLAN.CAMPBELL  Page: </w:t>
    </w:r>
    <w:r>
      <w:rPr>
        <w:rFonts w:ascii="Arial" w:hAnsi="Arial" w:cs="Arial"/>
        <w:color w:val="000000"/>
        <w:sz w:val="20"/>
        <w:szCs w:val="20"/>
      </w:rPr>
      <w:fldChar w:fldCharType="begin"/>
    </w:r>
    <w:r>
      <w:rPr>
        <w:rFonts w:ascii="Arial" w:hAnsi="Arial" w:cs="Arial"/>
        <w:color w:val="000000"/>
        <w:sz w:val="20"/>
        <w:szCs w:val="20"/>
      </w:rPr>
      <w:instrText xml:space="preserve">PAGE </w:instrText>
    </w:r>
    <w:r>
      <w:rPr>
        <w:rFonts w:ascii="Arial" w:hAnsi="Arial" w:cs="Arial"/>
        <w:color w:val="000000"/>
        <w:sz w:val="20"/>
        <w:szCs w:val="20"/>
      </w:rPr>
      <w:fldChar w:fldCharType="separate"/>
    </w:r>
    <w:r w:rsidR="00AE49D6">
      <w:rPr>
        <w:rFonts w:ascii="Arial" w:hAnsi="Arial" w:cs="Arial"/>
        <w:noProof/>
        <w:color w:val="000000"/>
        <w:sz w:val="20"/>
        <w:szCs w:val="20"/>
      </w:rPr>
      <w:t>2</w:t>
    </w:r>
    <w:r>
      <w:rPr>
        <w:rFonts w:ascii="Arial" w:hAnsi="Arial" w:cs="Arial"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7C61" w:rsidRDefault="00937C61">
      <w:pPr>
        <w:spacing w:after="0" w:line="240" w:lineRule="auto"/>
      </w:pPr>
      <w:r>
        <w:separator/>
      </w:r>
    </w:p>
  </w:footnote>
  <w:footnote w:type="continuationSeparator" w:id="0">
    <w:p w:rsidR="00937C61" w:rsidRDefault="00937C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7C21" w:rsidRDefault="00BA7C21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8"/>
        <w:szCs w:val="28"/>
      </w:rPr>
    </w:pPr>
    <w:r>
      <w:rPr>
        <w:rFonts w:ascii="Arial" w:hAnsi="Arial" w:cs="Arial"/>
        <w:color w:val="000000"/>
        <w:sz w:val="28"/>
        <w:szCs w:val="28"/>
      </w:rPr>
      <w:t>Full Group Analysis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C21"/>
    <w:rsid w:val="00937C61"/>
    <w:rsid w:val="00AE49D6"/>
    <w:rsid w:val="00BA7C21"/>
    <w:rsid w:val="00D25EDC"/>
    <w:rsid w:val="00E20954"/>
    <w:rsid w:val="00FB1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B3EF76BD-439F-47F8-ABF7-B887E0F3A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B1895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518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and Clyde</Company>
  <LinksUpToDate>false</LinksUpToDate>
  <CharactersWithSpaces>3469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Campbal932</dc:creator>
  <cp:keywords/>
  <dc:description/>
  <cp:lastModifiedBy>Andy Trench</cp:lastModifiedBy>
  <cp:revision>2</cp:revision>
  <dcterms:created xsi:type="dcterms:W3CDTF">2021-08-24T18:27:00Z</dcterms:created>
  <dcterms:modified xsi:type="dcterms:W3CDTF">2021-08-24T18:27:00Z</dcterms:modified>
</cp:coreProperties>
</file>