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0F" w:rsidRPr="007A0DC6" w:rsidRDefault="0069160F" w:rsidP="0069160F">
      <w:pPr>
        <w:spacing w:after="120" w:line="20" w:lineRule="atLeast"/>
        <w:jc w:val="center"/>
        <w:rPr>
          <w:rFonts w:ascii="Calibri" w:hAnsi="Calibri" w:cs="Calibri"/>
          <w:b/>
          <w:bCs/>
          <w:szCs w:val="22"/>
        </w:rPr>
      </w:pPr>
      <w:r w:rsidRPr="007A0DC6">
        <w:rPr>
          <w:rFonts w:ascii="Calibri" w:hAnsi="Calibri" w:cs="Calibri"/>
          <w:b/>
          <w:bCs/>
          <w:szCs w:val="22"/>
        </w:rPr>
        <w:t xml:space="preserve">Moving and Handling </w:t>
      </w:r>
      <w:r w:rsidR="00202193">
        <w:rPr>
          <w:rFonts w:ascii="Calibri" w:hAnsi="Calibri" w:cs="Calibri"/>
          <w:b/>
          <w:bCs/>
          <w:szCs w:val="22"/>
        </w:rPr>
        <w:t xml:space="preserve">Education Overview </w:t>
      </w:r>
    </w:p>
    <w:p w:rsidR="0069160F" w:rsidRPr="007A0DC6" w:rsidRDefault="0069160F" w:rsidP="00C53285">
      <w:pPr>
        <w:spacing w:after="120" w:line="20" w:lineRule="atLeast"/>
        <w:rPr>
          <w:rFonts w:ascii="Calibri" w:hAnsi="Calibri" w:cs="Calibri"/>
          <w:b/>
          <w:bCs/>
          <w:sz w:val="22"/>
          <w:szCs w:val="22"/>
        </w:rPr>
      </w:pPr>
      <w:r w:rsidRPr="007A0DC6">
        <w:rPr>
          <w:rFonts w:ascii="Calibri" w:hAnsi="Calibri" w:cs="Calibri"/>
          <w:b/>
          <w:bCs/>
          <w:sz w:val="22"/>
          <w:szCs w:val="22"/>
        </w:rPr>
        <w:t>Introduction</w:t>
      </w:r>
    </w:p>
    <w:p w:rsidR="0069160F" w:rsidRPr="007A0DC6" w:rsidRDefault="0069160F" w:rsidP="0069160F">
      <w:pPr>
        <w:spacing w:after="120" w:line="20" w:lineRule="atLeast"/>
        <w:rPr>
          <w:rFonts w:ascii="Calibri" w:hAnsi="Calibri" w:cs="Calibri"/>
          <w:sz w:val="22"/>
          <w:szCs w:val="22"/>
        </w:rPr>
      </w:pPr>
      <w:r w:rsidRPr="007A0DC6">
        <w:rPr>
          <w:rFonts w:ascii="Calibri" w:hAnsi="Calibri" w:cs="Calibri"/>
          <w:sz w:val="22"/>
          <w:szCs w:val="22"/>
        </w:rPr>
        <w:t>The document ‘NHS Scotland Manual Handling Passport and Information Scheme’ was issued by the Scottish Government (</w:t>
      </w:r>
      <w:smartTag w:uri="urn:schemas-microsoft-com:office:smarttags" w:element="stockticker">
        <w:r w:rsidRPr="007A0DC6">
          <w:rPr>
            <w:rFonts w:ascii="Calibri" w:hAnsi="Calibri" w:cs="Calibri"/>
            <w:sz w:val="22"/>
            <w:szCs w:val="22"/>
          </w:rPr>
          <w:t>CEL</w:t>
        </w:r>
      </w:smartTag>
      <w:r w:rsidRPr="007A0DC6">
        <w:rPr>
          <w:rFonts w:ascii="Calibri" w:hAnsi="Calibri" w:cs="Calibri"/>
          <w:sz w:val="22"/>
          <w:szCs w:val="22"/>
        </w:rPr>
        <w:t xml:space="preserve"> 14, 2011) and identifies minimum standards for manual handling. To meet these standards the following recommendations were proposed:</w:t>
      </w:r>
    </w:p>
    <w:p w:rsidR="0069160F" w:rsidRPr="007A0DC6" w:rsidRDefault="0069160F" w:rsidP="0069160F">
      <w:pPr>
        <w:numPr>
          <w:ilvl w:val="0"/>
          <w:numId w:val="19"/>
        </w:numPr>
        <w:spacing w:after="120" w:line="20" w:lineRule="atLeast"/>
        <w:ind w:left="714" w:hanging="357"/>
        <w:rPr>
          <w:rFonts w:ascii="Calibri" w:hAnsi="Calibri" w:cs="Calibri"/>
          <w:sz w:val="22"/>
          <w:szCs w:val="22"/>
        </w:rPr>
      </w:pPr>
      <w:r w:rsidRPr="007A0DC6">
        <w:rPr>
          <w:rFonts w:ascii="Calibri" w:hAnsi="Calibri" w:cs="Calibri"/>
          <w:sz w:val="22"/>
          <w:szCs w:val="22"/>
        </w:rPr>
        <w:t xml:space="preserve">Move from classroom based training to a competency assessment approach </w:t>
      </w:r>
    </w:p>
    <w:p w:rsidR="0069160F" w:rsidRPr="007A0DC6" w:rsidRDefault="0069160F" w:rsidP="0069160F">
      <w:pPr>
        <w:numPr>
          <w:ilvl w:val="0"/>
          <w:numId w:val="19"/>
        </w:numPr>
        <w:spacing w:after="120" w:line="20" w:lineRule="atLeast"/>
        <w:ind w:left="714" w:hanging="357"/>
        <w:rPr>
          <w:rFonts w:ascii="Calibri" w:hAnsi="Calibri" w:cs="Calibri"/>
          <w:sz w:val="22"/>
          <w:szCs w:val="22"/>
        </w:rPr>
      </w:pPr>
      <w:r w:rsidRPr="007A0DC6">
        <w:rPr>
          <w:rFonts w:ascii="Calibri" w:hAnsi="Calibri" w:cs="Calibri"/>
          <w:sz w:val="22"/>
          <w:szCs w:val="22"/>
        </w:rPr>
        <w:t xml:space="preserve">Development of formal </w:t>
      </w:r>
      <w:proofErr w:type="spellStart"/>
      <w:r w:rsidRPr="007A0DC6">
        <w:rPr>
          <w:rFonts w:ascii="Calibri" w:hAnsi="Calibri" w:cs="Calibri"/>
          <w:sz w:val="22"/>
          <w:szCs w:val="22"/>
        </w:rPr>
        <w:t>self assessment</w:t>
      </w:r>
      <w:proofErr w:type="spellEnd"/>
      <w:r w:rsidRPr="007A0DC6">
        <w:rPr>
          <w:rFonts w:ascii="Calibri" w:hAnsi="Calibri" w:cs="Calibri"/>
          <w:sz w:val="22"/>
          <w:szCs w:val="22"/>
        </w:rPr>
        <w:t xml:space="preserve"> documentation based on a ‘reflective practice’ model to support the existing KSF and PDP processes. </w:t>
      </w:r>
    </w:p>
    <w:p w:rsidR="0069160F" w:rsidRPr="007A0DC6" w:rsidRDefault="0069160F" w:rsidP="0069160F">
      <w:pPr>
        <w:spacing w:after="120" w:line="20" w:lineRule="atLeast"/>
        <w:rPr>
          <w:rFonts w:ascii="Calibri" w:hAnsi="Calibri" w:cs="Calibri"/>
          <w:sz w:val="22"/>
          <w:szCs w:val="22"/>
        </w:rPr>
      </w:pPr>
      <w:r w:rsidRPr="007A0DC6">
        <w:rPr>
          <w:rFonts w:ascii="Calibri" w:hAnsi="Calibri" w:cs="Calibri"/>
          <w:sz w:val="22"/>
          <w:szCs w:val="22"/>
        </w:rPr>
        <w:t>The NHSGGC Health and Safety Forum in May 2011 agreed to the proposals in principle and in August 2012 agreed to support the methodology outline in this paper</w:t>
      </w:r>
    </w:p>
    <w:p w:rsidR="0069160F" w:rsidRPr="007A0DC6" w:rsidRDefault="0069160F" w:rsidP="0069160F">
      <w:pPr>
        <w:spacing w:line="20" w:lineRule="atLeast"/>
        <w:rPr>
          <w:rFonts w:ascii="Calibri" w:hAnsi="Calibri" w:cs="Calibri"/>
          <w:sz w:val="22"/>
          <w:szCs w:val="22"/>
        </w:rPr>
      </w:pPr>
      <w:r w:rsidRPr="007A0DC6">
        <w:rPr>
          <w:rFonts w:ascii="Calibri" w:hAnsi="Calibri" w:cs="Calibri"/>
          <w:sz w:val="22"/>
          <w:szCs w:val="22"/>
        </w:rPr>
        <w:t>Implementation of these recommendations will allow the focusing of moving and handling education to individuals who require it based on skill gap and risk. Staff who require further moving and handling input will generally receive this in their place of work provided by the Moving and Handling Practitioners, removing the need in the majority of cases to send staff on classroom based training courses.</w:t>
      </w:r>
    </w:p>
    <w:p w:rsidR="00360F33" w:rsidRPr="007A0DC6" w:rsidRDefault="00360F33" w:rsidP="00C803EB">
      <w:pPr>
        <w:spacing w:after="120"/>
        <w:rPr>
          <w:rFonts w:ascii="Calibri" w:hAnsi="Calibri" w:cs="Arial"/>
          <w:b/>
          <w:sz w:val="22"/>
          <w:szCs w:val="22"/>
        </w:rPr>
      </w:pPr>
    </w:p>
    <w:p w:rsidR="0069160F" w:rsidRPr="007A0DC6" w:rsidRDefault="0069160F" w:rsidP="00C53285">
      <w:pPr>
        <w:spacing w:after="120" w:line="20" w:lineRule="atLeast"/>
        <w:rPr>
          <w:rFonts w:ascii="Calibri" w:hAnsi="Calibri" w:cs="Calibri"/>
          <w:b/>
          <w:bCs/>
          <w:sz w:val="22"/>
          <w:szCs w:val="22"/>
        </w:rPr>
      </w:pPr>
      <w:r w:rsidRPr="007A0DC6">
        <w:rPr>
          <w:rFonts w:ascii="Calibri" w:hAnsi="Calibri" w:cs="Calibri"/>
          <w:b/>
          <w:bCs/>
          <w:sz w:val="22"/>
          <w:szCs w:val="22"/>
        </w:rPr>
        <w:t xml:space="preserve">Competency Assessment Approach </w:t>
      </w:r>
    </w:p>
    <w:p w:rsidR="00360F33" w:rsidRPr="007A0DC6" w:rsidRDefault="00360F33" w:rsidP="00C803EB">
      <w:pPr>
        <w:spacing w:after="120"/>
        <w:rPr>
          <w:rFonts w:ascii="Calibri" w:hAnsi="Calibri" w:cs="Arial"/>
          <w:sz w:val="22"/>
          <w:szCs w:val="22"/>
        </w:rPr>
      </w:pPr>
      <w:r w:rsidRPr="007A0DC6">
        <w:rPr>
          <w:rFonts w:ascii="Calibri" w:hAnsi="Calibri" w:cs="Arial"/>
          <w:sz w:val="22"/>
          <w:szCs w:val="22"/>
        </w:rPr>
        <w:t>Staff within Partnerships have been categorised into two groups depending on risk level for manual handling (Appendix 1):</w:t>
      </w:r>
    </w:p>
    <w:p w:rsidR="00360F33" w:rsidRPr="007A0DC6" w:rsidRDefault="00360F33" w:rsidP="00C803EB">
      <w:pPr>
        <w:numPr>
          <w:ilvl w:val="0"/>
          <w:numId w:val="23"/>
        </w:numPr>
        <w:spacing w:after="120"/>
        <w:ind w:left="714" w:hanging="357"/>
        <w:rPr>
          <w:rFonts w:ascii="Calibri" w:hAnsi="Calibri" w:cs="Arial"/>
          <w:sz w:val="22"/>
          <w:szCs w:val="22"/>
        </w:rPr>
      </w:pPr>
      <w:r w:rsidRPr="007A0DC6">
        <w:rPr>
          <w:rFonts w:ascii="Calibri" w:hAnsi="Calibri" w:cs="Arial"/>
          <w:sz w:val="22"/>
          <w:szCs w:val="22"/>
        </w:rPr>
        <w:t>Category A staff include:</w:t>
      </w:r>
    </w:p>
    <w:p w:rsidR="00360F33" w:rsidRPr="007A0DC6" w:rsidRDefault="00360F33" w:rsidP="00C803EB">
      <w:pPr>
        <w:spacing w:after="120"/>
        <w:ind w:left="720"/>
        <w:rPr>
          <w:rFonts w:ascii="Calibri" w:hAnsi="Calibri" w:cs="Arial"/>
          <w:sz w:val="22"/>
          <w:szCs w:val="22"/>
        </w:rPr>
      </w:pPr>
      <w:r w:rsidRPr="007A0DC6">
        <w:rPr>
          <w:rFonts w:ascii="Calibri" w:hAnsi="Calibri" w:cs="Arial"/>
          <w:sz w:val="22"/>
          <w:szCs w:val="22"/>
        </w:rPr>
        <w:t>Staff groups who are regularly required to handle (move or transfer) either people or loads. This group will receive an annual competency assessment and are expected to undertake the moving and handling modules on LearnPro once every three years.</w:t>
      </w:r>
    </w:p>
    <w:p w:rsidR="00360F33" w:rsidRPr="007A0DC6" w:rsidRDefault="00360F33" w:rsidP="00C803EB">
      <w:pPr>
        <w:numPr>
          <w:ilvl w:val="0"/>
          <w:numId w:val="23"/>
        </w:numPr>
        <w:spacing w:after="120"/>
        <w:ind w:left="714" w:hanging="357"/>
        <w:rPr>
          <w:rFonts w:ascii="Calibri" w:hAnsi="Calibri" w:cs="Arial"/>
          <w:sz w:val="22"/>
          <w:szCs w:val="22"/>
        </w:rPr>
      </w:pPr>
      <w:r w:rsidRPr="007A0DC6">
        <w:rPr>
          <w:rFonts w:ascii="Calibri" w:hAnsi="Calibri" w:cs="Arial"/>
          <w:sz w:val="22"/>
          <w:szCs w:val="22"/>
        </w:rPr>
        <w:t>Category B staff include:</w:t>
      </w:r>
    </w:p>
    <w:p w:rsidR="00360F33" w:rsidRPr="007A0DC6" w:rsidRDefault="00360F33" w:rsidP="00C803EB">
      <w:pPr>
        <w:spacing w:after="120"/>
        <w:ind w:left="720" w:hanging="6"/>
        <w:rPr>
          <w:rFonts w:ascii="Calibri" w:hAnsi="Calibri" w:cs="Arial"/>
          <w:sz w:val="22"/>
          <w:szCs w:val="22"/>
        </w:rPr>
      </w:pPr>
      <w:r w:rsidRPr="007A0DC6">
        <w:rPr>
          <w:rFonts w:ascii="Calibri" w:hAnsi="Calibri" w:cs="Arial"/>
          <w:sz w:val="22"/>
          <w:szCs w:val="22"/>
        </w:rPr>
        <w:t>Staff groups who are  infrequently (or not) required to handle people or move loads as part of their duties. This group are expected to undertake the moving and handling modules on LearnPro once every three years which will be sufficient for this category of staff, however, they will receive onsite support if required.</w:t>
      </w:r>
    </w:p>
    <w:p w:rsidR="00360F33" w:rsidRPr="007A0DC6" w:rsidRDefault="00360F33" w:rsidP="00C803EB">
      <w:pPr>
        <w:spacing w:after="120"/>
        <w:rPr>
          <w:rFonts w:ascii="Calibri" w:hAnsi="Calibri" w:cs="Arial"/>
          <w:sz w:val="22"/>
          <w:szCs w:val="22"/>
        </w:rPr>
      </w:pPr>
      <w:r w:rsidRPr="007A0DC6">
        <w:rPr>
          <w:rFonts w:ascii="Calibri" w:hAnsi="Calibri" w:cs="Arial"/>
          <w:sz w:val="22"/>
          <w:szCs w:val="22"/>
        </w:rPr>
        <w:t xml:space="preserve">The </w:t>
      </w:r>
      <w:r w:rsidR="0069160F" w:rsidRPr="007A0DC6">
        <w:rPr>
          <w:rFonts w:ascii="Calibri" w:hAnsi="Calibri" w:cs="Arial"/>
          <w:sz w:val="22"/>
          <w:szCs w:val="22"/>
        </w:rPr>
        <w:t xml:space="preserve">client handling </w:t>
      </w:r>
      <w:r w:rsidRPr="007A0DC6">
        <w:rPr>
          <w:rFonts w:ascii="Calibri" w:hAnsi="Calibri" w:cs="Arial"/>
          <w:sz w:val="22"/>
          <w:szCs w:val="22"/>
        </w:rPr>
        <w:t>competency assessments will be rolled out to the Category A staff groups starting with Mental Health and Learning Disability nurses, being completed within 24 months of the start date which is proposed to be November 2012, assuming the proposals are agreed to.</w:t>
      </w:r>
    </w:p>
    <w:p w:rsidR="0069160F" w:rsidRPr="007A0DC6" w:rsidRDefault="0069160F" w:rsidP="0069160F">
      <w:pPr>
        <w:spacing w:after="120" w:line="20" w:lineRule="atLeast"/>
        <w:rPr>
          <w:rFonts w:ascii="Calibri" w:hAnsi="Calibri" w:cs="Calibri"/>
          <w:sz w:val="22"/>
          <w:szCs w:val="22"/>
        </w:rPr>
      </w:pPr>
      <w:r w:rsidRPr="007A0DC6">
        <w:rPr>
          <w:rFonts w:ascii="Calibri" w:hAnsi="Calibri" w:cs="Calibri"/>
          <w:sz w:val="22"/>
          <w:szCs w:val="22"/>
        </w:rPr>
        <w:t xml:space="preserve">A different model for facilities staff has been agreed and is currently being implemented. </w:t>
      </w:r>
    </w:p>
    <w:p w:rsidR="00360F33" w:rsidRPr="007A0DC6" w:rsidRDefault="00360F33" w:rsidP="00C803EB">
      <w:pPr>
        <w:spacing w:after="120"/>
        <w:rPr>
          <w:rFonts w:ascii="Calibri" w:hAnsi="Calibri" w:cs="Arial"/>
          <w:sz w:val="22"/>
          <w:szCs w:val="22"/>
        </w:rPr>
      </w:pPr>
    </w:p>
    <w:p w:rsidR="0069160F" w:rsidRPr="007A0DC6" w:rsidRDefault="0069160F" w:rsidP="00C53285">
      <w:pPr>
        <w:spacing w:after="120" w:line="20" w:lineRule="atLeast"/>
        <w:rPr>
          <w:rFonts w:ascii="Calibri" w:hAnsi="Calibri" w:cs="Calibri"/>
          <w:i/>
          <w:iCs/>
          <w:sz w:val="22"/>
          <w:szCs w:val="22"/>
        </w:rPr>
      </w:pPr>
      <w:r w:rsidRPr="007A0DC6">
        <w:rPr>
          <w:rFonts w:ascii="Calibri" w:hAnsi="Calibri" w:cs="Calibri"/>
          <w:i/>
          <w:iCs/>
          <w:sz w:val="22"/>
          <w:szCs w:val="22"/>
        </w:rPr>
        <w:t>Implementation process</w:t>
      </w:r>
    </w:p>
    <w:p w:rsidR="00360F33" w:rsidRPr="007A0DC6" w:rsidRDefault="00360F33" w:rsidP="00C803EB">
      <w:pPr>
        <w:spacing w:after="120"/>
        <w:rPr>
          <w:rFonts w:ascii="Calibri" w:hAnsi="Calibri" w:cs="Arial"/>
          <w:sz w:val="22"/>
          <w:szCs w:val="22"/>
        </w:rPr>
      </w:pPr>
      <w:r w:rsidRPr="007A0DC6">
        <w:rPr>
          <w:rFonts w:ascii="Calibri" w:hAnsi="Calibri" w:cs="Arial"/>
          <w:sz w:val="22"/>
          <w:szCs w:val="22"/>
        </w:rPr>
        <w:t xml:space="preserve">Prior to the Moving and Handling Practitioners beginning the assessments in an area, a number of information sessions will be held for Local Managers and / or their nominated deputies. These information sessions will give details of the approach and provide the timetable for the assessments. </w:t>
      </w:r>
    </w:p>
    <w:p w:rsidR="007A0DC6" w:rsidRPr="007A0DC6" w:rsidRDefault="007A0DC6" w:rsidP="007A0DC6">
      <w:pPr>
        <w:spacing w:line="20" w:lineRule="atLeast"/>
        <w:rPr>
          <w:rFonts w:ascii="Calibri" w:hAnsi="Calibri" w:cs="Calibri"/>
          <w:sz w:val="22"/>
          <w:szCs w:val="22"/>
        </w:rPr>
      </w:pPr>
      <w:r w:rsidRPr="007A0DC6">
        <w:rPr>
          <w:rFonts w:ascii="Calibri" w:hAnsi="Calibri" w:cs="Calibri"/>
          <w:sz w:val="22"/>
          <w:szCs w:val="22"/>
        </w:rPr>
        <w:t>The Moving and Handling Practitioner’s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 will undertake the initial assessments of Category A Partnership staff within their ward / department whilst they are performing their normal work activities. Staff will be identified as being low, medium, high or very high risk in terms of their moving and handling practice (</w:t>
      </w:r>
      <w:hyperlink r:id="rId7" w:history="1">
        <w:r w:rsidR="00756603" w:rsidRPr="00E454A0">
          <w:rPr>
            <w:rStyle w:val="Hyperlink"/>
            <w:rFonts w:ascii="Calibri" w:hAnsi="Calibri" w:cs="Calibri"/>
            <w:sz w:val="22"/>
            <w:szCs w:val="22"/>
          </w:rPr>
          <w:t>assessment criteria</w:t>
        </w:r>
      </w:hyperlink>
      <w:r w:rsidRPr="007A0DC6">
        <w:rPr>
          <w:rFonts w:ascii="Calibri" w:hAnsi="Calibri" w:cs="Calibri"/>
          <w:sz w:val="22"/>
          <w:szCs w:val="22"/>
        </w:rPr>
        <w:t xml:space="preserve">). </w:t>
      </w:r>
    </w:p>
    <w:p w:rsidR="007A0DC6" w:rsidRPr="007A0DC6" w:rsidRDefault="007A0DC6" w:rsidP="007A0DC6">
      <w:pPr>
        <w:spacing w:line="20" w:lineRule="atLeast"/>
        <w:rPr>
          <w:rFonts w:ascii="Calibri" w:hAnsi="Calibri" w:cs="Calibri"/>
          <w:sz w:val="22"/>
          <w:szCs w:val="22"/>
        </w:rPr>
      </w:pPr>
    </w:p>
    <w:p w:rsidR="007A0DC6" w:rsidRPr="007A0DC6" w:rsidRDefault="007A0DC6" w:rsidP="007A0DC6">
      <w:pPr>
        <w:spacing w:after="120" w:line="20" w:lineRule="atLeast"/>
        <w:rPr>
          <w:rFonts w:ascii="Calibri" w:hAnsi="Calibri" w:cs="Calibri"/>
          <w:sz w:val="22"/>
          <w:szCs w:val="22"/>
        </w:rPr>
      </w:pPr>
      <w:r w:rsidRPr="007A0DC6">
        <w:rPr>
          <w:rFonts w:ascii="Calibri" w:hAnsi="Calibri" w:cs="Calibri"/>
          <w:sz w:val="22"/>
          <w:szCs w:val="22"/>
        </w:rPr>
        <w:t xml:space="preserve">Staff identified as medium, high or very high will have skills gaps and as such will receive input in their area of work from the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 xml:space="preserve"> to enable the staff member to bridge the gaps. This input may include individual or </w:t>
      </w:r>
      <w:r w:rsidRPr="007A0DC6">
        <w:rPr>
          <w:rFonts w:ascii="Calibri" w:hAnsi="Calibri" w:cs="Calibri"/>
          <w:sz w:val="22"/>
          <w:szCs w:val="22"/>
        </w:rPr>
        <w:lastRenderedPageBreak/>
        <w:t xml:space="preserve">group coaching, written information and/or verbal advice. Staff identified as high or very high risk will be reassessed by the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 xml:space="preserve"> to ensure the skills need has been addressed. This will usually occur on the same day as the initial assessment. Staff identified as low risk will have demonstrated no skills gaps during the assessed activity and require no further intervention. </w:t>
      </w:r>
    </w:p>
    <w:p w:rsidR="007A0DC6" w:rsidRPr="007A0DC6" w:rsidRDefault="007A0DC6" w:rsidP="007A0DC6">
      <w:pPr>
        <w:spacing w:after="120" w:line="20" w:lineRule="atLeast"/>
        <w:rPr>
          <w:rFonts w:ascii="Calibri" w:hAnsi="Calibri" w:cs="Calibri"/>
          <w:sz w:val="22"/>
          <w:szCs w:val="22"/>
        </w:rPr>
      </w:pPr>
      <w:r w:rsidRPr="007A0DC6">
        <w:rPr>
          <w:rFonts w:ascii="Calibri" w:hAnsi="Calibri" w:cs="Calibri"/>
          <w:sz w:val="22"/>
          <w:szCs w:val="22"/>
        </w:rPr>
        <w:t xml:space="preserve">On some occasions a formal classroom based training session may be more relevant. Classroom based skills update sessions will be programmed to support staff requiring this level of input. Staff attending skills update sessions will be expected to identify and agree the learning required with their Local Managers before attending. The </w:t>
      </w:r>
      <w:hyperlink r:id="rId8" w:history="1">
        <w:proofErr w:type="spellStart"/>
        <w:r w:rsidR="00756603" w:rsidRPr="00E454A0">
          <w:rPr>
            <w:rStyle w:val="Hyperlink"/>
            <w:rFonts w:ascii="Calibri" w:hAnsi="Calibri" w:cs="Calibri"/>
            <w:sz w:val="22"/>
            <w:szCs w:val="22"/>
          </w:rPr>
          <w:t>self assessment</w:t>
        </w:r>
        <w:proofErr w:type="spellEnd"/>
      </w:hyperlink>
      <w:r w:rsidRPr="007A0DC6">
        <w:rPr>
          <w:rFonts w:ascii="Calibri" w:hAnsi="Calibri" w:cs="Calibri"/>
          <w:sz w:val="22"/>
          <w:szCs w:val="22"/>
        </w:rPr>
        <w:t xml:space="preserve"> documentation should be used to assist with this process.</w:t>
      </w:r>
    </w:p>
    <w:p w:rsidR="0069160F" w:rsidRPr="007A0DC6" w:rsidRDefault="0069160F" w:rsidP="0069160F">
      <w:pPr>
        <w:spacing w:after="120" w:line="20" w:lineRule="atLeast"/>
        <w:rPr>
          <w:rFonts w:ascii="Calibri" w:hAnsi="Calibri" w:cs="Calibri"/>
          <w:sz w:val="22"/>
          <w:szCs w:val="22"/>
        </w:rPr>
      </w:pPr>
      <w:r w:rsidRPr="007A0DC6">
        <w:rPr>
          <w:rFonts w:ascii="Calibri" w:hAnsi="Calibri" w:cs="Calibri"/>
          <w:sz w:val="22"/>
          <w:szCs w:val="22"/>
        </w:rPr>
        <w:t xml:space="preserve">After these initial assessments it will be the responsibility of Local Managers to undertake future review assessments. This will ensure that practices are maintained at an appropriate level. Staff will require to be reviewed depending on their needs, that is, staff identified as low risk will be reviewed within 18 months, medium within 12 months and high or very high within 1 month. For staff scoring as Medium, High or Very High, an intervention will occur at the point of assessment, for example, stopping the activity (full body lift) or directing staff towards the </w:t>
      </w:r>
      <w:proofErr w:type="spellStart"/>
      <w:r w:rsidRPr="007A0DC6">
        <w:rPr>
          <w:rFonts w:ascii="Calibri" w:hAnsi="Calibri" w:cs="Calibri"/>
          <w:sz w:val="22"/>
          <w:szCs w:val="22"/>
        </w:rPr>
        <w:t>self help</w:t>
      </w:r>
      <w:proofErr w:type="spellEnd"/>
      <w:r w:rsidRPr="007A0DC6">
        <w:rPr>
          <w:rFonts w:ascii="Calibri" w:hAnsi="Calibri" w:cs="Calibri"/>
          <w:sz w:val="22"/>
          <w:szCs w:val="22"/>
        </w:rPr>
        <w:t xml:space="preserve"> information on the moving and handling pages of </w:t>
      </w:r>
      <w:hyperlink r:id="rId9" w:history="1">
        <w:r w:rsidR="00756603">
          <w:rPr>
            <w:rStyle w:val="Hyperlink"/>
            <w:rFonts w:ascii="Calibri" w:hAnsi="Calibri" w:cs="Calibri"/>
            <w:sz w:val="22"/>
            <w:szCs w:val="22"/>
          </w:rPr>
          <w:t>HR Connect</w:t>
        </w:r>
      </w:hyperlink>
      <w:r w:rsidRPr="007A0DC6">
        <w:rPr>
          <w:rFonts w:ascii="Calibri" w:hAnsi="Calibri" w:cs="Calibri"/>
          <w:sz w:val="22"/>
          <w:szCs w:val="22"/>
        </w:rPr>
        <w:t xml:space="preserve">. The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’s will be available to assist the Local Managers in this process and provide input where required to bridge any identified skills gaps.</w:t>
      </w:r>
    </w:p>
    <w:p w:rsidR="0069160F" w:rsidRPr="007A0DC6" w:rsidRDefault="0069160F" w:rsidP="0069160F">
      <w:pPr>
        <w:spacing w:line="20" w:lineRule="atLeast"/>
        <w:rPr>
          <w:rFonts w:ascii="Calibri" w:hAnsi="Calibri" w:cs="Calibri"/>
          <w:sz w:val="22"/>
          <w:szCs w:val="22"/>
        </w:rPr>
      </w:pPr>
      <w:r w:rsidRPr="007A0DC6">
        <w:rPr>
          <w:rFonts w:ascii="Calibri" w:hAnsi="Calibri" w:cs="Calibri"/>
          <w:sz w:val="22"/>
          <w:szCs w:val="22"/>
        </w:rPr>
        <w:t xml:space="preserve">When the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 xml:space="preserve"> has completed the initial assessments of the staff within </w:t>
      </w:r>
      <w:r w:rsidR="007A0DC6" w:rsidRPr="007A0DC6">
        <w:rPr>
          <w:rFonts w:ascii="Calibri" w:hAnsi="Calibri" w:cs="Calibri"/>
          <w:sz w:val="22"/>
          <w:szCs w:val="22"/>
        </w:rPr>
        <w:t>an area</w:t>
      </w:r>
      <w:r w:rsidRPr="007A0DC6">
        <w:rPr>
          <w:rFonts w:ascii="Calibri" w:hAnsi="Calibri" w:cs="Calibri"/>
          <w:sz w:val="22"/>
          <w:szCs w:val="22"/>
        </w:rPr>
        <w:t xml:space="preserve">, the Local Manager will be provided with a report identifying who has been assessed, their risk level and when they require to be reassessed. Additionally, Local Managers will be provided with information on undertaking future assessments and associated processes, the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 xml:space="preserve"> will be available to assist the Local Manager if required.</w:t>
      </w:r>
    </w:p>
    <w:p w:rsidR="007A0DC6" w:rsidRPr="007A0DC6" w:rsidRDefault="007A0DC6" w:rsidP="00C803EB">
      <w:pPr>
        <w:spacing w:after="120"/>
        <w:rPr>
          <w:rFonts w:ascii="Calibri" w:hAnsi="Calibri" w:cs="Arial"/>
          <w:sz w:val="22"/>
          <w:szCs w:val="22"/>
        </w:rPr>
      </w:pPr>
    </w:p>
    <w:p w:rsidR="00360F33" w:rsidRPr="007A0DC6" w:rsidRDefault="00360F33" w:rsidP="00C803EB">
      <w:pPr>
        <w:spacing w:after="120"/>
        <w:rPr>
          <w:rFonts w:ascii="Calibri" w:hAnsi="Calibri" w:cs="Arial"/>
          <w:i/>
          <w:sz w:val="22"/>
          <w:szCs w:val="22"/>
        </w:rPr>
      </w:pPr>
      <w:r w:rsidRPr="007A0DC6">
        <w:rPr>
          <w:rFonts w:ascii="Calibri" w:hAnsi="Calibri" w:cs="Arial"/>
          <w:i/>
          <w:sz w:val="22"/>
          <w:szCs w:val="22"/>
        </w:rPr>
        <w:t>Recording and Reporting</w:t>
      </w:r>
    </w:p>
    <w:p w:rsidR="00360F33" w:rsidRDefault="00360F33" w:rsidP="00C803EB">
      <w:pPr>
        <w:spacing w:after="120"/>
        <w:rPr>
          <w:rFonts w:ascii="Calibri" w:hAnsi="Calibri" w:cs="Arial"/>
          <w:sz w:val="22"/>
          <w:szCs w:val="22"/>
        </w:rPr>
      </w:pPr>
      <w:r w:rsidRPr="007A0DC6">
        <w:rPr>
          <w:rFonts w:ascii="Calibri" w:hAnsi="Calibri" w:cs="Arial"/>
          <w:sz w:val="22"/>
          <w:szCs w:val="22"/>
        </w:rPr>
        <w:t xml:space="preserve">Assessments and the agreed remedial action (if any) will be recorded by the MH Practitioner, countersigned by the staff member being assessed and communicated with the Local Manager. The assessments outcomes will be recorded on Empower by the moving and handling administrators. Activity reports will be generated from Empower and provided to Partnerships Directorates on a monthly basis to include who has been assessed and the outcome of the assessment. </w:t>
      </w:r>
    </w:p>
    <w:p w:rsidR="00C53285" w:rsidRPr="007A0DC6" w:rsidRDefault="00C53285" w:rsidP="00C803EB">
      <w:pPr>
        <w:spacing w:after="120"/>
        <w:rPr>
          <w:rFonts w:ascii="Calibri" w:hAnsi="Calibri" w:cs="Arial"/>
          <w:sz w:val="22"/>
          <w:szCs w:val="22"/>
        </w:rPr>
      </w:pPr>
    </w:p>
    <w:p w:rsidR="007A0DC6" w:rsidRPr="007A0DC6" w:rsidRDefault="007A0DC6" w:rsidP="00C53285">
      <w:pPr>
        <w:spacing w:after="120" w:line="20" w:lineRule="atLeast"/>
        <w:rPr>
          <w:rFonts w:ascii="Calibri" w:hAnsi="Calibri" w:cs="Calibri"/>
          <w:i/>
          <w:iCs/>
          <w:sz w:val="22"/>
          <w:szCs w:val="22"/>
        </w:rPr>
      </w:pPr>
      <w:r w:rsidRPr="007A0DC6">
        <w:rPr>
          <w:rFonts w:ascii="Calibri" w:hAnsi="Calibri" w:cs="Calibri"/>
          <w:i/>
          <w:iCs/>
          <w:sz w:val="22"/>
          <w:szCs w:val="22"/>
        </w:rPr>
        <w:t>Skills Updates Sessions</w:t>
      </w:r>
    </w:p>
    <w:p w:rsidR="007A0DC6" w:rsidRPr="007A0DC6" w:rsidRDefault="007A0DC6" w:rsidP="007A0DC6">
      <w:pPr>
        <w:spacing w:after="120" w:line="20" w:lineRule="atLeast"/>
        <w:rPr>
          <w:rFonts w:ascii="Calibri" w:hAnsi="Calibri" w:cs="Calibri"/>
          <w:sz w:val="22"/>
          <w:szCs w:val="22"/>
        </w:rPr>
      </w:pPr>
      <w:r w:rsidRPr="007A0DC6">
        <w:rPr>
          <w:rFonts w:ascii="Calibri" w:hAnsi="Calibri" w:cs="Calibri"/>
          <w:sz w:val="22"/>
          <w:szCs w:val="22"/>
        </w:rPr>
        <w:t>Skills Update Sessions of two hours (for staff working predominantly with clients on a bed / trolley) and three hours (for staff working with clients in a chair and bed and occasionally using hoists) will be provided to support this approach. Access to these courses will be for:</w:t>
      </w:r>
    </w:p>
    <w:p w:rsidR="007A0DC6" w:rsidRPr="007A0DC6" w:rsidRDefault="007A0DC6" w:rsidP="007A0DC6">
      <w:pPr>
        <w:numPr>
          <w:ilvl w:val="0"/>
          <w:numId w:val="29"/>
        </w:numPr>
        <w:spacing w:after="120" w:line="20" w:lineRule="atLeast"/>
        <w:rPr>
          <w:rFonts w:ascii="Calibri" w:hAnsi="Calibri" w:cs="Calibri"/>
          <w:sz w:val="22"/>
          <w:szCs w:val="22"/>
        </w:rPr>
      </w:pPr>
      <w:r w:rsidRPr="007A0DC6">
        <w:rPr>
          <w:rFonts w:ascii="Calibri" w:hAnsi="Calibri" w:cs="Calibri"/>
          <w:sz w:val="22"/>
          <w:szCs w:val="22"/>
        </w:rPr>
        <w:t>A member of staff returning to work after a long term absence who needs to refresh their skills</w:t>
      </w:r>
    </w:p>
    <w:p w:rsidR="007A0DC6" w:rsidRPr="007A0DC6" w:rsidRDefault="007A0DC6" w:rsidP="007A0DC6">
      <w:pPr>
        <w:numPr>
          <w:ilvl w:val="0"/>
          <w:numId w:val="31"/>
        </w:numPr>
        <w:spacing w:after="120" w:line="20" w:lineRule="atLeast"/>
        <w:rPr>
          <w:rFonts w:ascii="Calibri" w:hAnsi="Calibri" w:cs="Calibri"/>
          <w:sz w:val="22"/>
          <w:szCs w:val="22"/>
        </w:rPr>
      </w:pPr>
      <w:r w:rsidRPr="007A0DC6">
        <w:rPr>
          <w:rFonts w:ascii="Calibri" w:hAnsi="Calibri" w:cs="Calibri"/>
          <w:sz w:val="22"/>
          <w:szCs w:val="22"/>
        </w:rPr>
        <w:t>A member of staff who is struggling to stay at work due to a musculoskeletal disorder which they perceive is being made worse by how they are currently undertaking their work activities</w:t>
      </w:r>
    </w:p>
    <w:p w:rsidR="007A0DC6" w:rsidRPr="007A0DC6" w:rsidRDefault="007A0DC6" w:rsidP="007A0DC6">
      <w:pPr>
        <w:numPr>
          <w:ilvl w:val="0"/>
          <w:numId w:val="33"/>
        </w:numPr>
        <w:spacing w:after="120" w:line="20" w:lineRule="atLeast"/>
        <w:rPr>
          <w:rFonts w:ascii="Calibri" w:hAnsi="Calibri" w:cs="Calibri"/>
          <w:sz w:val="22"/>
          <w:szCs w:val="22"/>
        </w:rPr>
      </w:pPr>
      <w:r w:rsidRPr="007A0DC6">
        <w:rPr>
          <w:rFonts w:ascii="Calibri" w:hAnsi="Calibri" w:cs="Calibri"/>
          <w:sz w:val="22"/>
          <w:szCs w:val="22"/>
        </w:rPr>
        <w:t xml:space="preserve">During a staff members KSF review, or as a result of undertaking </w:t>
      </w:r>
      <w:proofErr w:type="spellStart"/>
      <w:r w:rsidRPr="007A0DC6">
        <w:rPr>
          <w:rFonts w:ascii="Calibri" w:hAnsi="Calibri" w:cs="Calibri"/>
          <w:sz w:val="22"/>
          <w:szCs w:val="22"/>
        </w:rPr>
        <w:t>self assessment</w:t>
      </w:r>
      <w:proofErr w:type="spellEnd"/>
      <w:r w:rsidRPr="007A0DC6">
        <w:rPr>
          <w:rFonts w:ascii="Calibri" w:hAnsi="Calibri" w:cs="Calibri"/>
          <w:sz w:val="22"/>
          <w:szCs w:val="22"/>
        </w:rPr>
        <w:t>, that staff members practice is identified as having some skills gaps</w:t>
      </w:r>
    </w:p>
    <w:p w:rsidR="007A0DC6" w:rsidRPr="007A0DC6" w:rsidRDefault="007A0DC6" w:rsidP="007A0DC6">
      <w:pPr>
        <w:numPr>
          <w:ilvl w:val="0"/>
          <w:numId w:val="35"/>
        </w:numPr>
        <w:spacing w:after="120" w:line="20" w:lineRule="atLeast"/>
        <w:rPr>
          <w:rFonts w:ascii="Calibri" w:hAnsi="Calibri" w:cs="Calibri"/>
          <w:sz w:val="22"/>
          <w:szCs w:val="22"/>
        </w:rPr>
      </w:pPr>
      <w:r w:rsidRPr="007A0DC6">
        <w:rPr>
          <w:rFonts w:ascii="Calibri" w:hAnsi="Calibri" w:cs="Calibri"/>
          <w:sz w:val="22"/>
          <w:szCs w:val="22"/>
        </w:rPr>
        <w:t xml:space="preserve">During the competency assessment in the ward, the skills update sessions are identified by the </w:t>
      </w:r>
      <w:smartTag w:uri="urn:schemas-microsoft-com:office:smarttags" w:element="stockticker">
        <w:r w:rsidRPr="007A0DC6">
          <w:rPr>
            <w:rFonts w:ascii="Calibri" w:hAnsi="Calibri" w:cs="Calibri"/>
            <w:sz w:val="22"/>
            <w:szCs w:val="22"/>
          </w:rPr>
          <w:t>MHP</w:t>
        </w:r>
      </w:smartTag>
      <w:r w:rsidRPr="007A0DC6">
        <w:rPr>
          <w:rFonts w:ascii="Calibri" w:hAnsi="Calibri" w:cs="Calibri"/>
          <w:sz w:val="22"/>
          <w:szCs w:val="22"/>
        </w:rPr>
        <w:t xml:space="preserve"> as the most appropriate method of input</w:t>
      </w:r>
    </w:p>
    <w:p w:rsidR="007A0DC6" w:rsidRPr="007A0DC6" w:rsidRDefault="007A0DC6" w:rsidP="007A0DC6">
      <w:pPr>
        <w:spacing w:line="20" w:lineRule="atLeast"/>
        <w:rPr>
          <w:rFonts w:ascii="Calibri" w:hAnsi="Calibri" w:cs="Calibri"/>
          <w:sz w:val="22"/>
          <w:szCs w:val="22"/>
        </w:rPr>
      </w:pPr>
      <w:r w:rsidRPr="007A0DC6">
        <w:rPr>
          <w:rFonts w:ascii="Calibri" w:hAnsi="Calibri" w:cs="Calibri"/>
          <w:sz w:val="22"/>
          <w:szCs w:val="22"/>
        </w:rPr>
        <w:t xml:space="preserve">The skills update sessions are open programmed to enable delegates to set the content depending on their previously identified needs. Therefore, all delegates attending the sessions should have discussed with their local manager the expected learning outcomes. These sessions should </w:t>
      </w:r>
      <w:r w:rsidRPr="007A0DC6">
        <w:rPr>
          <w:rFonts w:ascii="Calibri" w:hAnsi="Calibri" w:cs="Calibri"/>
          <w:b/>
          <w:sz w:val="22"/>
          <w:szCs w:val="22"/>
          <w:u w:val="single"/>
        </w:rPr>
        <w:t>not</w:t>
      </w:r>
      <w:r w:rsidRPr="007A0DC6">
        <w:rPr>
          <w:rFonts w:ascii="Calibri" w:hAnsi="Calibri" w:cs="Calibri"/>
          <w:sz w:val="22"/>
          <w:szCs w:val="22"/>
        </w:rPr>
        <w:t xml:space="preserve"> be seen as generic refresher or update training, rather they are designed to address specific individuals learning needs. </w:t>
      </w:r>
    </w:p>
    <w:p w:rsidR="00360F33" w:rsidRPr="007A0DC6" w:rsidRDefault="00360F33" w:rsidP="00C803EB">
      <w:pPr>
        <w:spacing w:after="120"/>
        <w:rPr>
          <w:rFonts w:ascii="Calibri" w:hAnsi="Calibri" w:cs="Arial"/>
          <w:sz w:val="22"/>
          <w:szCs w:val="22"/>
        </w:rPr>
      </w:pPr>
    </w:p>
    <w:p w:rsidR="0069160F" w:rsidRPr="007A0DC6" w:rsidRDefault="0069160F" w:rsidP="00C803EB">
      <w:pPr>
        <w:spacing w:after="120"/>
        <w:rPr>
          <w:rFonts w:ascii="Calibri" w:hAnsi="Calibri" w:cs="Arial"/>
          <w:sz w:val="22"/>
          <w:szCs w:val="22"/>
        </w:rPr>
      </w:pPr>
    </w:p>
    <w:p w:rsidR="00360F33" w:rsidRPr="007A0DC6" w:rsidRDefault="00360F33" w:rsidP="00C803EB">
      <w:pPr>
        <w:spacing w:after="120"/>
        <w:rPr>
          <w:rFonts w:ascii="Calibri" w:hAnsi="Calibri" w:cs="Arial"/>
          <w:b/>
          <w:sz w:val="22"/>
          <w:szCs w:val="22"/>
        </w:rPr>
      </w:pPr>
      <w:proofErr w:type="spellStart"/>
      <w:r w:rsidRPr="007A0DC6">
        <w:rPr>
          <w:rFonts w:ascii="Calibri" w:hAnsi="Calibri" w:cs="Arial"/>
          <w:b/>
          <w:sz w:val="22"/>
          <w:szCs w:val="22"/>
        </w:rPr>
        <w:lastRenderedPageBreak/>
        <w:t>Self Assessment</w:t>
      </w:r>
      <w:proofErr w:type="spellEnd"/>
    </w:p>
    <w:p w:rsidR="007A0DC6" w:rsidRPr="007A0DC6" w:rsidRDefault="007A0DC6" w:rsidP="007A0DC6">
      <w:pPr>
        <w:spacing w:line="20" w:lineRule="atLeast"/>
        <w:rPr>
          <w:rFonts w:ascii="Calibri" w:hAnsi="Calibri" w:cs="Calibri"/>
          <w:sz w:val="22"/>
          <w:szCs w:val="22"/>
        </w:rPr>
      </w:pPr>
      <w:proofErr w:type="spellStart"/>
      <w:r w:rsidRPr="007A0DC6">
        <w:rPr>
          <w:rFonts w:ascii="Calibri" w:hAnsi="Calibri" w:cs="Calibri"/>
          <w:sz w:val="22"/>
          <w:szCs w:val="22"/>
        </w:rPr>
        <w:t>Self assessment</w:t>
      </w:r>
      <w:proofErr w:type="spellEnd"/>
      <w:r w:rsidRPr="007A0DC6">
        <w:rPr>
          <w:rFonts w:ascii="Calibri" w:hAnsi="Calibri" w:cs="Calibri"/>
          <w:sz w:val="22"/>
          <w:szCs w:val="22"/>
        </w:rPr>
        <w:t xml:space="preserve"> documentation has been developed for client handling staff </w:t>
      </w:r>
      <w:hyperlink r:id="rId10" w:history="1">
        <w:r w:rsidR="00756603" w:rsidRPr="00AE1C19">
          <w:rPr>
            <w:rStyle w:val="Hyperlink"/>
            <w:rFonts w:ascii="Calibri" w:hAnsi="Calibri" w:cs="Calibri"/>
            <w:sz w:val="22"/>
            <w:szCs w:val="22"/>
          </w:rPr>
          <w:t>(link)</w:t>
        </w:r>
      </w:hyperlink>
      <w:r w:rsidRPr="007A0DC6">
        <w:rPr>
          <w:rFonts w:ascii="Calibri" w:hAnsi="Calibri" w:cs="Calibri"/>
          <w:sz w:val="22"/>
          <w:szCs w:val="22"/>
        </w:rPr>
        <w:t>. This documentation prompts staff to identify learning need in terms of their moving and handling knowledge and skills. This tool can be used as part of the KSF and / or PDP review process and as such, should be discussed and countersigned by your local manager or KSF reviewer.</w:t>
      </w:r>
    </w:p>
    <w:p w:rsidR="00360F33" w:rsidRPr="007A0DC6" w:rsidRDefault="00360F33" w:rsidP="00C803EB">
      <w:pPr>
        <w:spacing w:after="120"/>
        <w:rPr>
          <w:rFonts w:ascii="Calibri" w:hAnsi="Calibri" w:cs="Arial"/>
          <w:sz w:val="22"/>
          <w:szCs w:val="22"/>
        </w:rPr>
      </w:pPr>
    </w:p>
    <w:p w:rsidR="007A0DC6" w:rsidRPr="007A0DC6" w:rsidRDefault="007A0DC6" w:rsidP="007A0DC6">
      <w:pPr>
        <w:rPr>
          <w:rFonts w:ascii="Calibri" w:hAnsi="Calibri" w:cs="Calibri"/>
          <w:b/>
          <w:bCs/>
          <w:sz w:val="22"/>
          <w:szCs w:val="22"/>
        </w:rPr>
      </w:pPr>
      <w:r w:rsidRPr="007A0DC6">
        <w:rPr>
          <w:rFonts w:ascii="Calibri" w:hAnsi="Calibri" w:cs="Calibri"/>
          <w:b/>
          <w:bCs/>
          <w:sz w:val="22"/>
          <w:szCs w:val="22"/>
        </w:rPr>
        <w:t>Further Information</w:t>
      </w:r>
    </w:p>
    <w:p w:rsidR="007A0DC6" w:rsidRPr="007A0DC6" w:rsidRDefault="007A0DC6" w:rsidP="007A0DC6">
      <w:pPr>
        <w:spacing w:line="276" w:lineRule="auto"/>
        <w:rPr>
          <w:rFonts w:ascii="Calibri" w:hAnsi="Calibri" w:cs="Calibri"/>
          <w:sz w:val="22"/>
          <w:szCs w:val="22"/>
        </w:rPr>
      </w:pPr>
      <w:r w:rsidRPr="007A0DC6">
        <w:rPr>
          <w:rFonts w:ascii="Calibri" w:hAnsi="Calibri" w:cs="Calibri"/>
          <w:sz w:val="22"/>
          <w:szCs w:val="22"/>
        </w:rPr>
        <w:t xml:space="preserve">Further information including documentation used, assessment criteria and information sheets are available on the moving and handling pages of </w:t>
      </w:r>
      <w:hyperlink r:id="rId11" w:history="1">
        <w:r w:rsidR="00756603">
          <w:rPr>
            <w:rStyle w:val="Hyperlink"/>
            <w:rFonts w:ascii="Calibri" w:hAnsi="Calibri" w:cs="Calibri"/>
            <w:sz w:val="22"/>
            <w:szCs w:val="22"/>
          </w:rPr>
          <w:t>HR Connect</w:t>
        </w:r>
      </w:hyperlink>
      <w:r w:rsidRPr="007A0DC6">
        <w:rPr>
          <w:rFonts w:ascii="Calibri" w:hAnsi="Calibri" w:cs="Calibri"/>
          <w:sz w:val="22"/>
          <w:szCs w:val="22"/>
        </w:rPr>
        <w:t xml:space="preserve">. A summary of the competency assessment process and an overview of moving and handling education are available in Appendix two and three. </w:t>
      </w:r>
    </w:p>
    <w:p w:rsidR="00360F33" w:rsidRPr="007A0DC6" w:rsidRDefault="00360F33" w:rsidP="00C803EB">
      <w:pPr>
        <w:spacing w:after="120"/>
        <w:jc w:val="right"/>
        <w:rPr>
          <w:rFonts w:ascii="Calibri" w:hAnsi="Calibri" w:cs="Arial"/>
          <w:b/>
          <w:sz w:val="22"/>
          <w:szCs w:val="22"/>
        </w:rPr>
      </w:pPr>
    </w:p>
    <w:p w:rsidR="00360F33" w:rsidRPr="007A0DC6" w:rsidRDefault="00360F33" w:rsidP="00C803EB">
      <w:pPr>
        <w:spacing w:after="120"/>
        <w:jc w:val="right"/>
        <w:rPr>
          <w:rFonts w:ascii="Calibri" w:hAnsi="Calibri" w:cs="Arial"/>
          <w:b/>
          <w:sz w:val="22"/>
          <w:szCs w:val="22"/>
        </w:rPr>
      </w:pPr>
    </w:p>
    <w:p w:rsidR="00360F33" w:rsidRPr="007A0DC6" w:rsidRDefault="00360F33" w:rsidP="00C803EB">
      <w:pPr>
        <w:spacing w:after="120"/>
        <w:jc w:val="right"/>
        <w:rPr>
          <w:rFonts w:ascii="Calibri" w:hAnsi="Calibri" w:cs="Arial"/>
          <w:b/>
          <w:sz w:val="22"/>
          <w:szCs w:val="22"/>
        </w:rPr>
      </w:pPr>
    </w:p>
    <w:p w:rsidR="00C20E41" w:rsidRDefault="00C20E41" w:rsidP="00C803EB">
      <w:pPr>
        <w:spacing w:after="120"/>
        <w:jc w:val="right"/>
        <w:rPr>
          <w:rFonts w:ascii="Arial" w:hAnsi="Arial" w:cs="Arial"/>
          <w:b/>
        </w:rPr>
        <w:sectPr w:rsidR="00C20E41" w:rsidSect="005C025F">
          <w:headerReference w:type="default" r:id="rId12"/>
          <w:footerReference w:type="default" r:id="rId13"/>
          <w:pgSz w:w="11906" w:h="16838" w:code="9"/>
          <w:pgMar w:top="1134" w:right="1134" w:bottom="1134" w:left="1134" w:header="709" w:footer="709" w:gutter="0"/>
          <w:pgNumType w:start="2"/>
          <w:cols w:space="708"/>
          <w:docGrid w:linePitch="360"/>
        </w:sectPr>
      </w:pPr>
    </w:p>
    <w:p w:rsidR="00360F33" w:rsidRPr="00C53285" w:rsidRDefault="00360F33" w:rsidP="00C803EB">
      <w:pPr>
        <w:spacing w:after="120"/>
        <w:jc w:val="right"/>
        <w:rPr>
          <w:rFonts w:ascii="Calibri" w:hAnsi="Calibri" w:cs="Arial"/>
          <w:b/>
          <w:sz w:val="28"/>
          <w:szCs w:val="22"/>
        </w:rPr>
      </w:pPr>
      <w:r w:rsidRPr="00C53285">
        <w:rPr>
          <w:rFonts w:ascii="Calibri" w:hAnsi="Calibri" w:cs="Arial"/>
          <w:b/>
          <w:sz w:val="28"/>
          <w:szCs w:val="22"/>
        </w:rPr>
        <w:lastRenderedPageBreak/>
        <w:t>Appendix 1</w:t>
      </w:r>
    </w:p>
    <w:p w:rsidR="00360F33" w:rsidRPr="00C53285" w:rsidRDefault="00360F33" w:rsidP="00C803EB">
      <w:pPr>
        <w:spacing w:after="120"/>
        <w:rPr>
          <w:rFonts w:ascii="Calibri" w:hAnsi="Calibri" w:cs="Arial"/>
          <w:b/>
          <w:szCs w:val="22"/>
        </w:rPr>
      </w:pPr>
      <w:bookmarkStart w:id="0" w:name="Categories"/>
      <w:r w:rsidRPr="00C53285">
        <w:rPr>
          <w:rFonts w:ascii="Calibri" w:hAnsi="Calibri" w:cs="Arial"/>
          <w:b/>
          <w:szCs w:val="22"/>
        </w:rPr>
        <w:t>Moving and Handling categories for staff</w:t>
      </w:r>
    </w:p>
    <w:bookmarkEnd w:id="0"/>
    <w:p w:rsidR="00360F33" w:rsidRPr="00C53285" w:rsidRDefault="00360F33" w:rsidP="00C53285">
      <w:pPr>
        <w:spacing w:after="120"/>
        <w:ind w:left="1320" w:hanging="1320"/>
        <w:rPr>
          <w:rFonts w:ascii="Calibri" w:hAnsi="Calibri" w:cs="Arial"/>
          <w:sz w:val="22"/>
          <w:szCs w:val="22"/>
        </w:rPr>
      </w:pPr>
      <w:r w:rsidRPr="00C53285">
        <w:rPr>
          <w:rFonts w:ascii="Calibri" w:hAnsi="Calibri" w:cs="Arial"/>
          <w:sz w:val="22"/>
          <w:szCs w:val="22"/>
        </w:rPr>
        <w:t xml:space="preserve">Category A  – </w:t>
      </w:r>
      <w:r w:rsidR="00C53285">
        <w:rPr>
          <w:rFonts w:ascii="Calibri" w:hAnsi="Calibri" w:cs="Arial"/>
          <w:sz w:val="22"/>
          <w:szCs w:val="22"/>
        </w:rPr>
        <w:t xml:space="preserve">  </w:t>
      </w:r>
      <w:r w:rsidRPr="00C53285">
        <w:rPr>
          <w:rFonts w:ascii="Calibri" w:hAnsi="Calibri" w:cs="Arial"/>
          <w:sz w:val="22"/>
          <w:szCs w:val="22"/>
        </w:rPr>
        <w:t>Staff groups regularly required to handle (move or transfer) either people or loads. In the case of people this does not include restraint.</w:t>
      </w:r>
    </w:p>
    <w:p w:rsidR="00360F33" w:rsidRPr="00C53285" w:rsidRDefault="00360F33" w:rsidP="00C53285">
      <w:pPr>
        <w:spacing w:after="120"/>
        <w:ind w:left="1320" w:hanging="1320"/>
        <w:rPr>
          <w:rFonts w:ascii="Calibri" w:hAnsi="Calibri" w:cs="Arial"/>
          <w:sz w:val="22"/>
          <w:szCs w:val="22"/>
        </w:rPr>
      </w:pPr>
      <w:r w:rsidRPr="00C53285">
        <w:rPr>
          <w:rFonts w:ascii="Calibri" w:hAnsi="Calibri" w:cs="Arial"/>
          <w:sz w:val="22"/>
          <w:szCs w:val="22"/>
        </w:rPr>
        <w:t xml:space="preserve">Category B  – </w:t>
      </w:r>
      <w:r w:rsidR="00C53285">
        <w:rPr>
          <w:rFonts w:ascii="Calibri" w:hAnsi="Calibri" w:cs="Arial"/>
          <w:sz w:val="22"/>
          <w:szCs w:val="22"/>
        </w:rPr>
        <w:t xml:space="preserve">  </w:t>
      </w:r>
      <w:r w:rsidRPr="00C53285">
        <w:rPr>
          <w:rFonts w:ascii="Calibri" w:hAnsi="Calibri" w:cs="Arial"/>
          <w:sz w:val="22"/>
          <w:szCs w:val="22"/>
        </w:rPr>
        <w:t>Staff groups who infrequently or are not required to handle people or move loads as part of their duties.</w:t>
      </w:r>
    </w:p>
    <w:p w:rsidR="00360F33" w:rsidRPr="00C53285" w:rsidRDefault="00360F33" w:rsidP="00C803EB">
      <w:pPr>
        <w:spacing w:after="120"/>
        <w:rPr>
          <w:rFonts w:ascii="Calibri" w:hAnsi="Calibri" w:cs="Arial"/>
          <w:sz w:val="22"/>
          <w:szCs w:val="22"/>
        </w:rPr>
      </w:pPr>
      <w:r w:rsidRPr="00C53285">
        <w:rPr>
          <w:rFonts w:ascii="Calibri" w:hAnsi="Calibri" w:cs="Arial"/>
          <w:sz w:val="22"/>
          <w:szCs w:val="22"/>
        </w:rPr>
        <w:t xml:space="preserve">Staff groups will not always fit neatly into either A or B as the environment, population group or equipment required may impact on the outcome, examples; </w:t>
      </w:r>
    </w:p>
    <w:p w:rsidR="00360F33" w:rsidRPr="00C53285" w:rsidRDefault="00360F33" w:rsidP="00C803EB">
      <w:pPr>
        <w:numPr>
          <w:ilvl w:val="0"/>
          <w:numId w:val="42"/>
        </w:numPr>
        <w:spacing w:after="120"/>
        <w:rPr>
          <w:rFonts w:ascii="Calibri" w:hAnsi="Calibri" w:cs="Arial"/>
          <w:sz w:val="22"/>
          <w:szCs w:val="22"/>
        </w:rPr>
      </w:pPr>
      <w:r w:rsidRPr="00C53285">
        <w:rPr>
          <w:rFonts w:ascii="Calibri" w:hAnsi="Calibri" w:cs="Arial"/>
          <w:sz w:val="22"/>
          <w:szCs w:val="22"/>
        </w:rPr>
        <w:t>A domiciliary podiatrist may be an A whereas the clinic equivalent may be a B</w:t>
      </w:r>
    </w:p>
    <w:p w:rsidR="00360F33" w:rsidRPr="00C53285" w:rsidRDefault="00360F33" w:rsidP="00C803EB">
      <w:pPr>
        <w:numPr>
          <w:ilvl w:val="0"/>
          <w:numId w:val="42"/>
        </w:numPr>
        <w:spacing w:after="120"/>
        <w:rPr>
          <w:rFonts w:ascii="Calibri" w:hAnsi="Calibri" w:cs="Arial"/>
          <w:sz w:val="22"/>
          <w:szCs w:val="22"/>
        </w:rPr>
      </w:pPr>
      <w:r w:rsidRPr="00C53285">
        <w:rPr>
          <w:rFonts w:ascii="Calibri" w:hAnsi="Calibri" w:cs="Arial"/>
          <w:sz w:val="22"/>
          <w:szCs w:val="22"/>
        </w:rPr>
        <w:t xml:space="preserve">A domiciliary mental Health Nurse may be a B whereas the ward based equivalent may be an A </w:t>
      </w:r>
    </w:p>
    <w:p w:rsidR="00360F33" w:rsidRPr="00C53285" w:rsidRDefault="00360F33" w:rsidP="00C803EB">
      <w:pPr>
        <w:spacing w:after="120"/>
        <w:rPr>
          <w:rFonts w:ascii="Calibri" w:hAnsi="Calibri" w:cs="Arial"/>
          <w:sz w:val="22"/>
          <w:szCs w:val="22"/>
        </w:rPr>
      </w:pPr>
      <w:r w:rsidRPr="00C53285">
        <w:rPr>
          <w:rFonts w:ascii="Calibri" w:hAnsi="Calibri" w:cs="Arial"/>
          <w:sz w:val="22"/>
          <w:szCs w:val="22"/>
        </w:rPr>
        <w:t>The list below is not exhaustive please contact Tracey Hart, Moving and Handling Lead Practitioner for Partnerships if you have any comments.</w:t>
      </w:r>
    </w:p>
    <w:p w:rsidR="00360F33" w:rsidRPr="00C53285" w:rsidRDefault="00360F33" w:rsidP="00C803EB">
      <w:pPr>
        <w:spacing w:after="120"/>
        <w:rPr>
          <w:rFonts w:ascii="Calibri" w:hAnsi="Calibri" w:cs="Arial"/>
          <w:b/>
          <w:sz w:val="22"/>
          <w:szCs w:val="22"/>
        </w:rPr>
      </w:pPr>
    </w:p>
    <w:p w:rsidR="00360F33" w:rsidRPr="00C53285" w:rsidRDefault="00360F33" w:rsidP="00C803EB">
      <w:pPr>
        <w:tabs>
          <w:tab w:val="left" w:pos="5220"/>
        </w:tabs>
        <w:spacing w:line="360" w:lineRule="auto"/>
        <w:rPr>
          <w:rFonts w:ascii="Calibri" w:hAnsi="Calibri" w:cs="Arial"/>
          <w:b/>
          <w:sz w:val="22"/>
          <w:szCs w:val="22"/>
        </w:rPr>
      </w:pPr>
      <w:r w:rsidRPr="00C53285">
        <w:rPr>
          <w:rFonts w:ascii="Calibri" w:hAnsi="Calibri" w:cs="Arial"/>
          <w:b/>
          <w:sz w:val="22"/>
          <w:szCs w:val="22"/>
        </w:rPr>
        <w:t>Partnership Moving and Handling categories for staff</w:t>
      </w:r>
      <w:r w:rsidRPr="00C53285">
        <w:rPr>
          <w:rFonts w:ascii="Calibri" w:hAnsi="Calibri" w:cs="Arial"/>
          <w:b/>
          <w:sz w:val="22"/>
          <w:szCs w:val="22"/>
        </w:rPr>
        <w:tab/>
      </w:r>
    </w:p>
    <w:tbl>
      <w:tblPr>
        <w:tblW w:w="9600" w:type="dxa"/>
        <w:tblInd w:w="108" w:type="dxa"/>
        <w:tblLook w:val="0000" w:firstRow="0" w:lastRow="0" w:firstColumn="0" w:lastColumn="0" w:noHBand="0" w:noVBand="0"/>
      </w:tblPr>
      <w:tblGrid>
        <w:gridCol w:w="2566"/>
        <w:gridCol w:w="5880"/>
        <w:gridCol w:w="1154"/>
      </w:tblGrid>
      <w:tr w:rsidR="00360F33" w:rsidRPr="00C53285">
        <w:trPr>
          <w:trHeight w:val="454"/>
        </w:trPr>
        <w:tc>
          <w:tcPr>
            <w:tcW w:w="2566" w:type="dxa"/>
            <w:tcBorders>
              <w:top w:val="single" w:sz="4" w:space="0" w:color="auto"/>
              <w:left w:val="single" w:sz="4" w:space="0" w:color="auto"/>
              <w:bottom w:val="single" w:sz="4" w:space="0" w:color="auto"/>
              <w:right w:val="single" w:sz="4" w:space="0" w:color="auto"/>
            </w:tcBorders>
            <w:vAlign w:val="center"/>
          </w:tcPr>
          <w:p w:rsidR="00360F33" w:rsidRPr="00C53285" w:rsidRDefault="00360F33" w:rsidP="00360F33">
            <w:pPr>
              <w:rPr>
                <w:rFonts w:ascii="Calibri" w:hAnsi="Calibri" w:cs="Arial"/>
                <w:b/>
                <w:bCs/>
                <w:sz w:val="22"/>
                <w:szCs w:val="22"/>
              </w:rPr>
            </w:pPr>
            <w:r w:rsidRPr="00C53285">
              <w:rPr>
                <w:rFonts w:ascii="Calibri" w:hAnsi="Calibri" w:cs="Arial"/>
                <w:b/>
                <w:bCs/>
                <w:sz w:val="22"/>
                <w:szCs w:val="22"/>
              </w:rPr>
              <w:t>Job Family</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b/>
                <w:bCs/>
                <w:sz w:val="22"/>
                <w:szCs w:val="22"/>
              </w:rPr>
            </w:pPr>
            <w:r w:rsidRPr="00C53285">
              <w:rPr>
                <w:rFonts w:ascii="Calibri" w:hAnsi="Calibri" w:cs="Arial"/>
                <w:b/>
                <w:bCs/>
                <w:sz w:val="22"/>
                <w:szCs w:val="22"/>
              </w:rPr>
              <w:t>Staff Groups</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b/>
                <w:bCs/>
                <w:sz w:val="22"/>
                <w:szCs w:val="22"/>
              </w:rPr>
            </w:pPr>
            <w:r w:rsidRPr="00C53285">
              <w:rPr>
                <w:rFonts w:ascii="Calibri" w:hAnsi="Calibri" w:cs="Arial"/>
                <w:b/>
                <w:bCs/>
                <w:sz w:val="22"/>
                <w:szCs w:val="22"/>
              </w:rPr>
              <w:t>MH Category</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Nursing</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including, District, General, Midwifery, Paediatric and Care of the Elderly</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A</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Support Services</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ind w:left="34" w:hanging="34"/>
              <w:rPr>
                <w:rFonts w:ascii="Calibri" w:hAnsi="Calibri" w:cs="Arial"/>
                <w:sz w:val="22"/>
                <w:szCs w:val="22"/>
              </w:rPr>
            </w:pPr>
            <w:r w:rsidRPr="00C53285">
              <w:rPr>
                <w:rFonts w:ascii="Calibri" w:hAnsi="Calibri" w:cs="Arial"/>
                <w:sz w:val="22"/>
                <w:szCs w:val="22"/>
              </w:rPr>
              <w:t>including, Caretakers, Caterers, Domestic, Estates, Porters, Security, Stores and Transport</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A</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Nursing</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including, Mental Health and Learning Disability</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A or 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Allied Health Professions</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ind w:left="34" w:firstLine="5"/>
              <w:rPr>
                <w:rFonts w:ascii="Calibri" w:hAnsi="Calibri" w:cs="Arial"/>
                <w:sz w:val="22"/>
                <w:szCs w:val="22"/>
              </w:rPr>
            </w:pPr>
            <w:r w:rsidRPr="00C53285">
              <w:rPr>
                <w:rFonts w:ascii="Calibri" w:hAnsi="Calibri" w:cs="Arial"/>
                <w:sz w:val="22"/>
                <w:szCs w:val="22"/>
              </w:rPr>
              <w:t>including, Physiotherapy, Occupational Therapy, Podiatry and Dietetics.</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A or 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Nursing</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 xml:space="preserve">including, Family Planning and School </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Therapies</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including, Psychology, Play, Art, Optometry and Chaplaincy</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Allied Health Professions</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ind w:left="34"/>
              <w:rPr>
                <w:rFonts w:ascii="Calibri" w:hAnsi="Calibri" w:cs="Arial"/>
                <w:sz w:val="22"/>
                <w:szCs w:val="22"/>
              </w:rPr>
            </w:pPr>
            <w:r w:rsidRPr="00C53285">
              <w:rPr>
                <w:rFonts w:ascii="Calibri" w:hAnsi="Calibri" w:cs="Arial"/>
                <w:sz w:val="22"/>
                <w:szCs w:val="22"/>
              </w:rPr>
              <w:t>including, Speech and Language, Orthoptist, and Health Promotion</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Administrative Services</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including, Finance, HR and Information Systems/Technology</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Medical and Dental</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including, Consultants, Training Grades, Specialist and Dental nursing</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B</w:t>
            </w:r>
          </w:p>
        </w:tc>
      </w:tr>
      <w:tr w:rsidR="00360F33" w:rsidRPr="00C53285">
        <w:trPr>
          <w:trHeight w:val="680"/>
        </w:trPr>
        <w:tc>
          <w:tcPr>
            <w:tcW w:w="2566" w:type="dxa"/>
            <w:tcBorders>
              <w:top w:val="single" w:sz="4" w:space="0" w:color="auto"/>
              <w:left w:val="single" w:sz="4" w:space="0" w:color="auto"/>
              <w:bottom w:val="single" w:sz="4" w:space="0" w:color="auto"/>
              <w:right w:val="single" w:sz="4" w:space="0" w:color="auto"/>
            </w:tcBorders>
          </w:tcPr>
          <w:p w:rsidR="00360F33" w:rsidRPr="00C53285" w:rsidRDefault="00360F33" w:rsidP="00360F33">
            <w:pPr>
              <w:rPr>
                <w:rFonts w:ascii="Calibri" w:hAnsi="Calibri" w:cs="Arial"/>
                <w:i/>
                <w:sz w:val="22"/>
                <w:szCs w:val="22"/>
              </w:rPr>
            </w:pPr>
            <w:r w:rsidRPr="00C53285">
              <w:rPr>
                <w:rFonts w:ascii="Calibri" w:hAnsi="Calibri" w:cs="Arial"/>
                <w:i/>
                <w:sz w:val="22"/>
                <w:szCs w:val="22"/>
              </w:rPr>
              <w:t>Healthcare Sciences</w:t>
            </w:r>
          </w:p>
        </w:tc>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F33" w:rsidRPr="00C53285" w:rsidRDefault="00360F33" w:rsidP="00360F33">
            <w:pPr>
              <w:rPr>
                <w:rFonts w:ascii="Calibri" w:hAnsi="Calibri" w:cs="Arial"/>
                <w:sz w:val="22"/>
                <w:szCs w:val="22"/>
              </w:rPr>
            </w:pPr>
            <w:r w:rsidRPr="00C53285">
              <w:rPr>
                <w:rFonts w:ascii="Calibri" w:hAnsi="Calibri" w:cs="Arial"/>
                <w:sz w:val="22"/>
                <w:szCs w:val="22"/>
              </w:rPr>
              <w:t>including, Biomedical, Clinical and Clinical Physiology</w:t>
            </w:r>
          </w:p>
        </w:tc>
        <w:tc>
          <w:tcPr>
            <w:tcW w:w="1154" w:type="dxa"/>
            <w:tcBorders>
              <w:top w:val="nil"/>
              <w:left w:val="nil"/>
              <w:bottom w:val="single" w:sz="4" w:space="0" w:color="auto"/>
              <w:right w:val="single" w:sz="4" w:space="0" w:color="auto"/>
            </w:tcBorders>
            <w:shd w:val="clear" w:color="auto" w:fill="auto"/>
            <w:noWrap/>
            <w:vAlign w:val="center"/>
          </w:tcPr>
          <w:p w:rsidR="00360F33" w:rsidRPr="00C53285" w:rsidRDefault="00360F33" w:rsidP="00360F33">
            <w:pPr>
              <w:jc w:val="center"/>
              <w:rPr>
                <w:rFonts w:ascii="Calibri" w:hAnsi="Calibri" w:cs="Arial"/>
                <w:sz w:val="22"/>
                <w:szCs w:val="22"/>
              </w:rPr>
            </w:pPr>
            <w:r w:rsidRPr="00C53285">
              <w:rPr>
                <w:rFonts w:ascii="Calibri" w:hAnsi="Calibri" w:cs="Arial"/>
                <w:sz w:val="22"/>
                <w:szCs w:val="22"/>
              </w:rPr>
              <w:t>B</w:t>
            </w:r>
          </w:p>
        </w:tc>
      </w:tr>
    </w:tbl>
    <w:p w:rsidR="00360F33" w:rsidRDefault="00360F33" w:rsidP="00C803EB">
      <w:pPr>
        <w:jc w:val="right"/>
        <w:rPr>
          <w:rFonts w:ascii="Arial" w:hAnsi="Arial" w:cs="Arial"/>
          <w:b/>
        </w:rPr>
      </w:pPr>
    </w:p>
    <w:p w:rsidR="00360F33" w:rsidRDefault="00360F33" w:rsidP="00C803EB">
      <w:pPr>
        <w:jc w:val="right"/>
        <w:rPr>
          <w:rFonts w:ascii="Arial" w:hAnsi="Arial" w:cs="Arial"/>
          <w:b/>
        </w:rPr>
      </w:pPr>
    </w:p>
    <w:p w:rsidR="007D386E" w:rsidRDefault="007D386E" w:rsidP="00C803EB">
      <w:pPr>
        <w:jc w:val="right"/>
        <w:rPr>
          <w:rFonts w:ascii="Arial" w:hAnsi="Arial" w:cs="Arial"/>
          <w:b/>
        </w:rPr>
      </w:pPr>
    </w:p>
    <w:p w:rsidR="007D386E" w:rsidRDefault="007D386E" w:rsidP="00C803EB">
      <w:pPr>
        <w:jc w:val="right"/>
        <w:rPr>
          <w:rFonts w:ascii="Arial" w:hAnsi="Arial" w:cs="Arial"/>
          <w:b/>
        </w:rPr>
      </w:pPr>
    </w:p>
    <w:p w:rsidR="00360F33" w:rsidRDefault="00360F33" w:rsidP="00C803EB">
      <w:pPr>
        <w:jc w:val="right"/>
        <w:rPr>
          <w:rFonts w:ascii="Arial" w:hAnsi="Arial" w:cs="Arial"/>
          <w:b/>
        </w:rPr>
      </w:pPr>
    </w:p>
    <w:p w:rsidR="00BD7AE7" w:rsidRPr="000578BC" w:rsidRDefault="00BD7AE7" w:rsidP="000578BC">
      <w:pPr>
        <w:spacing w:line="276" w:lineRule="auto"/>
        <w:jc w:val="right"/>
        <w:rPr>
          <w:rFonts w:ascii="Calibri" w:hAnsi="Calibri" w:cs="Calibri"/>
          <w:b/>
          <w:bCs/>
          <w:sz w:val="28"/>
          <w:szCs w:val="28"/>
        </w:rPr>
      </w:pPr>
      <w:r w:rsidRPr="000578BC">
        <w:rPr>
          <w:rFonts w:ascii="Calibri" w:hAnsi="Calibri" w:cs="Calibri"/>
          <w:b/>
          <w:bCs/>
          <w:sz w:val="28"/>
          <w:szCs w:val="28"/>
        </w:rPr>
        <w:lastRenderedPageBreak/>
        <w:t>Appendix 2</w:t>
      </w:r>
    </w:p>
    <w:p w:rsidR="00BD7AE7" w:rsidRPr="00AE1C19" w:rsidRDefault="00BD7AE7" w:rsidP="000578BC">
      <w:pPr>
        <w:spacing w:line="276" w:lineRule="auto"/>
        <w:rPr>
          <w:rFonts w:ascii="Calibri" w:hAnsi="Calibri" w:cs="Calibri"/>
          <w:b/>
          <w:bCs/>
        </w:rPr>
      </w:pPr>
      <w:r>
        <w:rPr>
          <w:rFonts w:ascii="Calibri" w:hAnsi="Calibri" w:cs="Calibri"/>
          <w:b/>
          <w:bCs/>
        </w:rPr>
        <w:t xml:space="preserve">Summary of </w:t>
      </w:r>
      <w:r w:rsidRPr="00AE1C19">
        <w:rPr>
          <w:rFonts w:ascii="Calibri" w:hAnsi="Calibri" w:cs="Calibri"/>
          <w:b/>
          <w:bCs/>
        </w:rPr>
        <w:t>Competency Assessment Process</w:t>
      </w:r>
    </w:p>
    <w:p w:rsidR="00BD7AE7" w:rsidRDefault="00BD7AE7" w:rsidP="00186ABE">
      <w:pPr>
        <w:spacing w:line="276" w:lineRule="auto"/>
        <w:rPr>
          <w:rFonts w:ascii="Calibri" w:hAnsi="Calibri" w:cs="Calibri"/>
          <w:sz w:val="22"/>
          <w:szCs w:val="22"/>
        </w:rPr>
      </w:pPr>
    </w:p>
    <w:p w:rsidR="00BD7AE7" w:rsidRPr="00E454A0" w:rsidRDefault="00756603" w:rsidP="009849E4">
      <w:pPr>
        <w:rPr>
          <w:rFonts w:ascii="Calibri" w:hAnsi="Calibri" w:cs="Calibri"/>
          <w:sz w:val="22"/>
          <w:szCs w:val="22"/>
        </w:rPr>
      </w:pPr>
      <w:r>
        <w:rPr>
          <w:rFonts w:ascii="Calibri" w:hAnsi="Calibri" w:cs="Calibri"/>
          <w:color w:val="17365D"/>
          <w:sz w:val="22"/>
          <w:szCs w:val="22"/>
        </w:rPr>
      </w:r>
      <w:r>
        <w:rPr>
          <w:rFonts w:ascii="Calibri" w:hAnsi="Calibri" w:cs="Calibri"/>
          <w:color w:val="17365D"/>
          <w:sz w:val="22"/>
          <w:szCs w:val="22"/>
        </w:rPr>
        <w:pict>
          <v:group id="_x0000_s1029" editas="orgchart" style="width:489.4pt;height:459pt;mso-position-horizontal-relative:char;mso-position-vertical-relative:line" coordorigin="1144,2744" coordsize="9788,9180">
            <o:lock v:ext="edit" aspectratio="t"/>
            <o:diagram v:ext="edit" dgmstyle="0" dgmscalex="64107" dgmscaley="161688" dgmfontsize="11" constrainbounds="0,0,0,0" autolayout="f">
              <o:relationtable v:ext="edit">
                <o:rel v:ext="edit" idsrc="#_s1044" iddest="#_s1044"/>
                <o:rel v:ext="edit" idsrc="#_s1051" iddest="#_s1044" idcntr="#_s1037"/>
                <o:rel v:ext="edit" idsrc="#_s1052" iddest="#_s1044" idcntr="#_s1036"/>
                <o:rel v:ext="edit" idsrc="#_s1045" iddest="#_s1044" idcntr="#_s1043"/>
                <o:rel v:ext="edit" idsrc="#_s1046" iddest="#_s1044" idcntr="#_s1042"/>
                <o:rel v:ext="edit" idsrc="#_s1047" iddest="#_s1044" idcntr="#_s1041"/>
                <o:rel v:ext="edit" idsrc="#_s1048" iddest="#_s1044" idcntr="#_s1040"/>
                <o:rel v:ext="edit" idsrc="#_s1049" iddest="#_s1045" idcntr="#_s1039"/>
                <o:rel v:ext="edit" idsrc="#_s1050" iddest="#_s1046" idcntr="#_s1038"/>
                <o:rel v:ext="edit" idsrc="#_s1053" iddest="#_s1047" idcntr="#_s1035"/>
                <o:rel v:ext="edit" idsrc="#_s1054" iddest="#_s1048" idcntr="#_s1034"/>
                <o:rel v:ext="edit" idsrc="#_s1055" iddest="#_s1049" idcntr="#_s1033"/>
                <o:rel v:ext="edit" idsrc="#_s1056" iddest="#_s1050" idcntr="#_s1032"/>
                <o:rel v:ext="edit" idsrc="#_s1057" iddest="#_s1054"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44;top:2744;width:9788;height:91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8529;top:9049;width:1243;height:1267;rotation:270" o:connectortype="elbow" adj="4570,-176789,-148176" strokeweight="2.25pt"/>
            <v:shape id="_s1032" o:spid="_x0000_s1032" type="#_x0000_t34" style="position:absolute;left:4250;top:9670;width:1223;height:5;rotation:270" o:connectortype="elbow" adj="3179,-44712000,-85994" strokeweight="2.25pt"/>
            <v:shapetype id="_x0000_t32" coordsize="21600,21600" o:spt="32" o:oned="t" path="m,l21600,21600e" filled="f">
              <v:path arrowok="t" fillok="f" o:connecttype="none"/>
              <o:lock v:ext="edit" shapetype="t"/>
            </v:shapetype>
            <v:shape id="_s1033" o:spid="_x0000_s1033" type="#_x0000_t32" style="position:absolute;left:1702;top:9672;width:1223;height:1;rotation:270" o:connectortype="elbow" adj="-41028,-1,-41028" strokeweight="2.25pt"/>
            <v:shape id="_s1034" o:spid="_x0000_s1034" type="#_x0000_t32" style="position:absolute;left:9630;top:7068;width:310;height:1;rotation:270" o:connectortype="elbow" adj="-682699,-1,-682699" strokeweight="2.25pt"/>
            <v:shape id="_s1035" o:spid="_x0000_s1035" type="#_x0000_t32" style="position:absolute;left:7106;top:7068;width:310;height:1;rotation:270" o:connectortype="elbow" adj="-506834,-1,-506834" strokeweight="2.25pt"/>
            <v:shape id="_s1036" o:spid="_x0000_s1036" type="#_x0000_t34" style="position:absolute;left:6520;top:3316;width:352;height:1384;rotation:270;flip:x" o:connectortype="elbow" adj="11045,66408,-454214" strokeweight="2.25pt"/>
            <v:shape id="_s1037" o:spid="_x0000_s1037" type="#_x0000_t34" style="position:absolute;left:5181;top:3361;width:352;height:1294;rotation:270" o:connectortype="elbow" adj="11045,-71026,-289882" strokeweight="2.25pt"/>
            <v:shape id="_s1038" o:spid="_x0000_s1038" type="#_x0000_t32" style="position:absolute;left:4710;top:7068;width:310;height:1;rotation:270" o:connectortype="elbow" adj="-340305,-1,-340305" strokeweight="2.25pt"/>
            <v:shape id="_s1039" o:spid="_x0000_s1039" type="#_x0000_t34" style="position:absolute;left:2159;top:7068;width:310;height:1;rotation:270" o:connectortype="elbow" adj="11148,-157636800,-162139" strokeweight="2.25pt"/>
            <v:shape id="_s1040" o:spid="_x0000_s1040" type="#_x0000_t34" style="position:absolute;left:6743;top:3093;width:2302;height:3780;rotation:270;flip:x" o:connectortype="elbow" adj="1689,35429,-91992" strokeweight="2.25pt"/>
            <v:shape id="_s1041" o:spid="_x0000_s1041" type="#_x0000_t34" style="position:absolute;left:5481;top:4355;width:2302;height:1256;rotation:270;flip:x" o:connectortype="elbow" adj="1689,106624,-68309" strokeweight="2.25pt"/>
            <v:shape id="_s1042" o:spid="_x0000_s1042" type="#_x0000_t34" style="position:absolute;left:4283;top:4413;width:2302;height:1140;rotation:270" o:connectortype="elbow" adj="1689,-117474,-45827" strokeweight="2.25pt"/>
            <v:shape id="_s1043" o:spid="_x0000_s1043" type="#_x0000_t34" style="position:absolute;left:3008;top:3138;width:2302;height:3690;rotation:270" o:connectortype="elbow" adj="1689,-36293,-21900" strokeweight="2.25pt"/>
            <v:roundrect id="_s1044" o:spid="_x0000_s1044" style="position:absolute;left:4144;top:2744;width:3720;height:1058;v-text-anchor:middle" arcsize="10923f" o:dgmlayout="0" o:dgmnodekind="1" o:dgmlayoutmru="0" fillcolor="#bbe0e3" strokeweight="3pt">
              <v:textbox style="mso-next-textbox:#_s1044" inset="0,0,0,0">
                <w:txbxContent>
                  <w:p w:rsidR="00BD7AE7" w:rsidRPr="000578BC" w:rsidRDefault="00BD7AE7" w:rsidP="00A74170">
                    <w:pPr>
                      <w:jc w:val="center"/>
                      <w:rPr>
                        <w:b/>
                        <w:bCs/>
                        <w:sz w:val="28"/>
                        <w:szCs w:val="28"/>
                      </w:rPr>
                    </w:pPr>
                    <w:r w:rsidRPr="000578BC">
                      <w:rPr>
                        <w:b/>
                        <w:bCs/>
                        <w:sz w:val="28"/>
                        <w:szCs w:val="28"/>
                      </w:rPr>
                      <w:t>Competency Assessments</w:t>
                    </w:r>
                    <w:r w:rsidR="00295F48">
                      <w:rPr>
                        <w:b/>
                        <w:bCs/>
                        <w:sz w:val="28"/>
                        <w:szCs w:val="28"/>
                      </w:rPr>
                      <w:t xml:space="preserve"> (Clinical staff, </w:t>
                    </w:r>
                    <w:hyperlink w:anchor="Categories" w:history="1">
                      <w:r w:rsidR="00295F48" w:rsidRPr="00202193">
                        <w:rPr>
                          <w:rStyle w:val="Hyperlink"/>
                          <w:b/>
                          <w:bCs/>
                          <w:sz w:val="28"/>
                          <w:szCs w:val="28"/>
                        </w:rPr>
                        <w:t>Category A</w:t>
                      </w:r>
                    </w:hyperlink>
                    <w:r w:rsidR="00295F48">
                      <w:rPr>
                        <w:b/>
                        <w:bCs/>
                        <w:sz w:val="28"/>
                        <w:szCs w:val="28"/>
                      </w:rPr>
                      <w:t>)</w:t>
                    </w:r>
                  </w:p>
                </w:txbxContent>
              </v:textbox>
            </v:roundrect>
            <v:roundrect id="_s1045" o:spid="_x0000_s1045" style="position:absolute;left:1326;top:6164;width:1975;height:720;v-text-anchor:middle" arcsize="10923f" o:dgmlayout="0" o:dgmnodekind="0" fillcolor="#bbe0e3" strokecolor="#00b050" strokeweight="3pt">
              <v:textbox style="mso-next-textbox:#_s1045"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Low</w:t>
                    </w:r>
                  </w:p>
                </w:txbxContent>
              </v:textbox>
            </v:roundrect>
            <v:roundrect id="_s1046" o:spid="_x0000_s1046" style="position:absolute;left:3784;top:6164;width:2160;height:720;v-text-anchor:middle" arcsize="10923f" o:dgmlayout="0" o:dgmnodekind="0" fillcolor="#bbe0e3" strokecolor="#ffc000" strokeweight="3pt">
              <v:textbox style="mso-next-textbox:#_s1046"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Medium</w:t>
                    </w:r>
                  </w:p>
                </w:txbxContent>
              </v:textbox>
            </v:roundrect>
            <v:roundrect id="_s1047" o:spid="_x0000_s1047" style="position:absolute;left:6272;top:6164;width:1975;height:720;v-text-anchor:middle" arcsize="10923f" o:dgmlayout="0" o:dgmnodekind="0" fillcolor="#bbe0e3" strokecolor="red" strokeweight="3pt">
              <v:textbox style="mso-next-textbox:#_s1047"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High</w:t>
                    </w:r>
                  </w:p>
                </w:txbxContent>
              </v:textbox>
            </v:roundrect>
            <v:roundrect id="_s1048" o:spid="_x0000_s1048" style="position:absolute;left:8797;top:6164;width:1974;height:720;v-text-anchor:middle" arcsize="10923f" o:dgmlayout="0" o:dgmnodekind="0" fillcolor="#bbe0e3" strokecolor="#7030a0" strokeweight="3pt">
              <v:textbox style="mso-next-textbox:#_s1048" inset="0,0,0,0">
                <w:txbxContent>
                  <w:p w:rsidR="00BD7AE7" w:rsidRPr="00B51675" w:rsidRDefault="00BD7AE7" w:rsidP="00A74170">
                    <w:pPr>
                      <w:jc w:val="center"/>
                      <w:rPr>
                        <w:b/>
                        <w:bCs/>
                        <w:sz w:val="12"/>
                        <w:szCs w:val="12"/>
                      </w:rPr>
                    </w:pPr>
                  </w:p>
                  <w:p w:rsidR="00BD7AE7" w:rsidRPr="00B51675" w:rsidRDefault="00BD7AE7" w:rsidP="00A74170">
                    <w:pPr>
                      <w:jc w:val="center"/>
                      <w:rPr>
                        <w:b/>
                        <w:bCs/>
                        <w:sz w:val="29"/>
                        <w:szCs w:val="29"/>
                      </w:rPr>
                    </w:pPr>
                    <w:r w:rsidRPr="00B51675">
                      <w:rPr>
                        <w:b/>
                        <w:bCs/>
                        <w:sz w:val="29"/>
                        <w:szCs w:val="29"/>
                      </w:rPr>
                      <w:t>Very High</w:t>
                    </w:r>
                  </w:p>
                </w:txbxContent>
              </v:textbox>
            </v:roundrect>
            <v:roundrect id="_s1049" o:spid="_x0000_s1049" style="position:absolute;left:1144;top:7244;width:2338;height:1797;v-text-anchor:middle" arcsize="10923f" o:dgmlayout="0" o:dgmnodekind="0" o:dgmlayoutmru="0" fillcolor="#ccecff" strokecolor="#396" strokeweight="2pt">
              <v:textbox style="mso-next-textbox:#_s1049" inset="0,0,0,0">
                <w:txbxContent>
                  <w:p w:rsidR="00BD7AE7" w:rsidRPr="00A47EA8" w:rsidRDefault="00BD7AE7" w:rsidP="00A74170">
                    <w:pPr>
                      <w:jc w:val="center"/>
                      <w:rPr>
                        <w:sz w:val="22"/>
                        <w:szCs w:val="22"/>
                      </w:rPr>
                    </w:pPr>
                    <w:r w:rsidRPr="00A47EA8">
                      <w:rPr>
                        <w:sz w:val="22"/>
                        <w:szCs w:val="22"/>
                      </w:rPr>
                      <w:t>No further input required.</w:t>
                    </w:r>
                  </w:p>
                  <w:p w:rsidR="00BD7AE7" w:rsidRPr="00A47EA8" w:rsidRDefault="00BD7AE7" w:rsidP="00A74170">
                    <w:pPr>
                      <w:jc w:val="center"/>
                      <w:rPr>
                        <w:sz w:val="22"/>
                        <w:szCs w:val="22"/>
                      </w:rPr>
                    </w:pPr>
                    <w:proofErr w:type="spellStart"/>
                    <w:r w:rsidRPr="00A47EA8">
                      <w:rPr>
                        <w:sz w:val="22"/>
                        <w:szCs w:val="22"/>
                      </w:rPr>
                      <w:t>Assessee</w:t>
                    </w:r>
                    <w:proofErr w:type="spellEnd"/>
                    <w:r w:rsidRPr="00A47EA8">
                      <w:rPr>
                        <w:sz w:val="22"/>
                        <w:szCs w:val="22"/>
                      </w:rPr>
                      <w:t xml:space="preserve"> has evidenced good l</w:t>
                    </w:r>
                    <w:r>
                      <w:rPr>
                        <w:sz w:val="22"/>
                        <w:szCs w:val="22"/>
                      </w:rPr>
                      <w:t>evel of M&amp;H knowledge and skill</w:t>
                    </w:r>
                  </w:p>
                </w:txbxContent>
              </v:textbox>
            </v:roundrect>
            <v:roundrect id="_s1050" o:spid="_x0000_s1050" style="position:absolute;left:3784;top:7244;width:2160;height:1797;v-text-anchor:middle" arcsize="10923f" o:dgmlayout="0" o:dgmnodekind="0" o:dgmlayoutmru="0" fillcolor="#ccecff" strokecolor="#fc0" strokeweight="2pt">
              <v:textbox style="mso-next-textbox:#_s1050" inset="0,0,0,0">
                <w:txbxContent>
                  <w:p w:rsidR="00BD7AE7" w:rsidRPr="00A47EA8" w:rsidRDefault="00BD7AE7" w:rsidP="00A74170">
                    <w:pPr>
                      <w:jc w:val="center"/>
                      <w:rPr>
                        <w:sz w:val="22"/>
                        <w:szCs w:val="22"/>
                      </w:rPr>
                    </w:pPr>
                    <w:r w:rsidRPr="00A47EA8">
                      <w:rPr>
                        <w:sz w:val="22"/>
                        <w:szCs w:val="22"/>
                      </w:rPr>
                      <w:t>Further input required</w:t>
                    </w:r>
                  </w:p>
                  <w:p w:rsidR="00BD7AE7" w:rsidRPr="00A47EA8" w:rsidRDefault="00BD7AE7" w:rsidP="00A74170">
                    <w:pPr>
                      <w:jc w:val="center"/>
                      <w:rPr>
                        <w:sz w:val="22"/>
                        <w:szCs w:val="22"/>
                      </w:rPr>
                    </w:pPr>
                    <w:proofErr w:type="spellStart"/>
                    <w:r w:rsidRPr="00A47EA8">
                      <w:rPr>
                        <w:sz w:val="22"/>
                        <w:szCs w:val="22"/>
                      </w:rPr>
                      <w:t>Assessee</w:t>
                    </w:r>
                    <w:proofErr w:type="spellEnd"/>
                    <w:r w:rsidRPr="00A47EA8">
                      <w:rPr>
                        <w:sz w:val="22"/>
                        <w:szCs w:val="22"/>
                      </w:rPr>
                      <w:t xml:space="preserve"> has some skills gaps</w:t>
                    </w:r>
                    <w:r w:rsidRPr="00F22A2A">
                      <w:rPr>
                        <w:color w:val="0000FF"/>
                        <w:sz w:val="22"/>
                        <w:szCs w:val="22"/>
                        <w:vertAlign w:val="superscript"/>
                      </w:rPr>
                      <w:t>1</w:t>
                    </w:r>
                    <w:r w:rsidRPr="00A47EA8">
                      <w:rPr>
                        <w:sz w:val="22"/>
                        <w:szCs w:val="22"/>
                      </w:rPr>
                      <w:t>. Self learning</w:t>
                    </w:r>
                    <w:r w:rsidRPr="00F22A2A">
                      <w:rPr>
                        <w:color w:val="0000FF"/>
                        <w:sz w:val="22"/>
                        <w:szCs w:val="22"/>
                        <w:vertAlign w:val="superscript"/>
                      </w:rPr>
                      <w:t>2</w:t>
                    </w:r>
                    <w:r w:rsidRPr="00A47EA8">
                      <w:rPr>
                        <w:sz w:val="22"/>
                        <w:szCs w:val="22"/>
                      </w:rPr>
                      <w:t xml:space="preserve"> with prompting expected</w:t>
                    </w:r>
                  </w:p>
                </w:txbxContent>
              </v:textbox>
            </v:roundrect>
            <v:roundrect id="_s1051" o:spid="_x0000_s1051" style="position:absolute;left:3722;top:4184;width:1975;height:1294;v-text-anchor:middle" arcsize="10923f" o:dgmlayout="0" o:dgmnodekind="2" fillcolor="#bbe0e3">
              <v:textbox style="mso-next-textbox:#_s1051" inset="0,0,0,0">
                <w:txbxContent>
                  <w:p w:rsidR="00BD7AE7" w:rsidRPr="00A47EA8" w:rsidRDefault="00BD7AE7" w:rsidP="00A74170">
                    <w:pPr>
                      <w:jc w:val="center"/>
                      <w:rPr>
                        <w:sz w:val="22"/>
                        <w:szCs w:val="22"/>
                      </w:rPr>
                    </w:pPr>
                    <w:r w:rsidRPr="00A47EA8">
                      <w:rPr>
                        <w:sz w:val="22"/>
                        <w:szCs w:val="22"/>
                      </w:rPr>
                      <w:t>Initial assessments undertaken by Moving and Handling Team</w:t>
                    </w:r>
                  </w:p>
                </w:txbxContent>
              </v:textbox>
            </v:roundrect>
            <v:roundrect id="_s1052" o:spid="_x0000_s1052" style="position:absolute;left:6400;top:4184;width:1975;height:1422;v-text-anchor:middle" arcsize="10923f" o:dgmlayout="0" o:dgmnodekind="2" fillcolor="#bbe0e3">
              <v:textbox style="mso-next-textbox:#_s1052" inset="0,0,0,0">
                <w:txbxContent>
                  <w:p w:rsidR="00BD7AE7" w:rsidRPr="00A47EA8" w:rsidRDefault="00BD7AE7" w:rsidP="00A74170">
                    <w:pPr>
                      <w:jc w:val="center"/>
                      <w:rPr>
                        <w:sz w:val="22"/>
                        <w:szCs w:val="22"/>
                      </w:rPr>
                    </w:pPr>
                    <w:r w:rsidRPr="00A47EA8">
                      <w:rPr>
                        <w:sz w:val="22"/>
                        <w:szCs w:val="22"/>
                      </w:rPr>
                      <w:t xml:space="preserve">Review assessments to be undertaken by </w:t>
                    </w:r>
                    <w:r w:rsidR="00B83272">
                      <w:rPr>
                        <w:sz w:val="22"/>
                        <w:szCs w:val="22"/>
                      </w:rPr>
                      <w:t>local</w:t>
                    </w:r>
                    <w:r w:rsidRPr="00A47EA8">
                      <w:rPr>
                        <w:sz w:val="22"/>
                        <w:szCs w:val="22"/>
                      </w:rPr>
                      <w:t xml:space="preserve"> staff, supported if required by M&amp;H</w:t>
                    </w:r>
                  </w:p>
                  <w:p w:rsidR="00BD7AE7" w:rsidRPr="00A47EA8" w:rsidRDefault="00BD7AE7" w:rsidP="00A74170">
                    <w:pPr>
                      <w:jc w:val="center"/>
                      <w:rPr>
                        <w:sz w:val="22"/>
                        <w:szCs w:val="22"/>
                      </w:rPr>
                    </w:pPr>
                  </w:p>
                </w:txbxContent>
              </v:textbox>
            </v:roundrect>
            <v:roundrect id="_s1053" o:spid="_x0000_s1053" style="position:absolute;left:6236;top:7244;width:2048;height:2550;v-text-anchor:middle" arcsize="10923f" o:dgmlayout="0" o:dgmnodekind="0" o:dgmlayoutmru="0" fillcolor="#ccecff" strokecolor="red" strokeweight="2pt">
              <v:textbox style="mso-next-textbox:#_s1053" inset="0,0,0,0">
                <w:txbxContent>
                  <w:p w:rsidR="00BD7AE7" w:rsidRPr="00A47EA8" w:rsidRDefault="00BD7AE7" w:rsidP="00A74170">
                    <w:pPr>
                      <w:jc w:val="center"/>
                      <w:rPr>
                        <w:sz w:val="22"/>
                        <w:szCs w:val="22"/>
                      </w:rPr>
                    </w:pPr>
                    <w:r w:rsidRPr="00A47EA8">
                      <w:rPr>
                        <w:sz w:val="22"/>
                        <w:szCs w:val="22"/>
                      </w:rPr>
                      <w:t xml:space="preserve">Further input required. </w:t>
                    </w:r>
                  </w:p>
                  <w:p w:rsidR="00BD7AE7" w:rsidRPr="00A47EA8" w:rsidRDefault="00BD7AE7" w:rsidP="00A74170">
                    <w:pPr>
                      <w:jc w:val="center"/>
                      <w:rPr>
                        <w:sz w:val="22"/>
                        <w:szCs w:val="22"/>
                      </w:rPr>
                    </w:pPr>
                    <w:proofErr w:type="spellStart"/>
                    <w:r w:rsidRPr="00A47EA8">
                      <w:rPr>
                        <w:sz w:val="22"/>
                        <w:szCs w:val="22"/>
                      </w:rPr>
                      <w:t>Assessee</w:t>
                    </w:r>
                    <w:proofErr w:type="spellEnd"/>
                    <w:r w:rsidRPr="00A47EA8">
                      <w:rPr>
                        <w:sz w:val="22"/>
                        <w:szCs w:val="22"/>
                      </w:rPr>
                      <w:t xml:space="preserve"> has </w:t>
                    </w:r>
                    <w:r>
                      <w:rPr>
                        <w:sz w:val="22"/>
                        <w:szCs w:val="22"/>
                      </w:rPr>
                      <w:t>demonstrated</w:t>
                    </w:r>
                    <w:r w:rsidRPr="00A47EA8">
                      <w:rPr>
                        <w:sz w:val="22"/>
                        <w:szCs w:val="22"/>
                      </w:rPr>
                      <w:t xml:space="preserve"> significant skills gaps</w:t>
                    </w:r>
                    <w:r w:rsidRPr="00F22A2A">
                      <w:rPr>
                        <w:color w:val="0000FF"/>
                        <w:sz w:val="22"/>
                        <w:szCs w:val="22"/>
                        <w:vertAlign w:val="superscript"/>
                      </w:rPr>
                      <w:t>1</w:t>
                    </w:r>
                    <w:r w:rsidRPr="00A47EA8">
                      <w:rPr>
                        <w:sz w:val="22"/>
                        <w:szCs w:val="22"/>
                      </w:rPr>
                      <w:t>. Self learning</w:t>
                    </w:r>
                    <w:r w:rsidRPr="00F22A2A">
                      <w:rPr>
                        <w:color w:val="0000FF"/>
                        <w:sz w:val="22"/>
                        <w:szCs w:val="22"/>
                        <w:vertAlign w:val="superscript"/>
                      </w:rPr>
                      <w:t>2</w:t>
                    </w:r>
                    <w:r w:rsidRPr="00A47EA8">
                      <w:rPr>
                        <w:sz w:val="22"/>
                        <w:szCs w:val="22"/>
                      </w:rPr>
                      <w:t xml:space="preserve"> with prompting expected</w:t>
                    </w:r>
                    <w:r>
                      <w:rPr>
                        <w:sz w:val="22"/>
                        <w:szCs w:val="22"/>
                      </w:rPr>
                      <w:t>.</w:t>
                    </w:r>
                    <w:r w:rsidRPr="00A47EA8">
                      <w:rPr>
                        <w:sz w:val="22"/>
                        <w:szCs w:val="22"/>
                      </w:rPr>
                      <w:t xml:space="preserve"> Potential support from M&amp;H required.</w:t>
                    </w:r>
                  </w:p>
                </w:txbxContent>
              </v:textbox>
            </v:roundrect>
            <v:roundrect id="_s1054" o:spid="_x0000_s1054" style="position:absolute;left:8636;top:7244;width:2296;height:1797;v-text-anchor:middle" arcsize="10923f" o:dgmlayout="1" o:dgmnodekind="0" o:dgmlayoutmru="1" fillcolor="#ccecff" strokecolor="#7030a0" strokeweight="2pt">
              <v:textbox style="mso-next-textbox:#_s1054" inset="0,0,0,0">
                <w:txbxContent>
                  <w:p w:rsidR="00BD7AE7" w:rsidRPr="00A47EA8" w:rsidRDefault="00BD7AE7" w:rsidP="00A74170">
                    <w:pPr>
                      <w:jc w:val="center"/>
                      <w:rPr>
                        <w:sz w:val="22"/>
                        <w:szCs w:val="22"/>
                      </w:rPr>
                    </w:pPr>
                    <w:r w:rsidRPr="00A47EA8">
                      <w:rPr>
                        <w:sz w:val="22"/>
                        <w:szCs w:val="22"/>
                      </w:rPr>
                      <w:t>Assessment stopped.</w:t>
                    </w:r>
                  </w:p>
                  <w:p w:rsidR="00BD7AE7" w:rsidRPr="00A47EA8" w:rsidRDefault="00BD7AE7" w:rsidP="00A74170">
                    <w:pPr>
                      <w:jc w:val="center"/>
                      <w:rPr>
                        <w:sz w:val="22"/>
                        <w:szCs w:val="22"/>
                      </w:rPr>
                    </w:pPr>
                    <w:proofErr w:type="spellStart"/>
                    <w:r>
                      <w:rPr>
                        <w:sz w:val="22"/>
                        <w:szCs w:val="22"/>
                      </w:rPr>
                      <w:t>Assessee</w:t>
                    </w:r>
                    <w:proofErr w:type="spellEnd"/>
                    <w:r>
                      <w:rPr>
                        <w:sz w:val="22"/>
                        <w:szCs w:val="22"/>
                      </w:rPr>
                      <w:t xml:space="preserve"> has demonstrated</w:t>
                    </w:r>
                    <w:r w:rsidRPr="00A47EA8">
                      <w:rPr>
                        <w:sz w:val="22"/>
                        <w:szCs w:val="22"/>
                      </w:rPr>
                      <w:t xml:space="preserve"> unacceptable practice</w:t>
                    </w:r>
                    <w:r w:rsidRPr="00F22A2A">
                      <w:rPr>
                        <w:color w:val="0000FF"/>
                        <w:sz w:val="22"/>
                        <w:szCs w:val="22"/>
                        <w:vertAlign w:val="superscript"/>
                      </w:rPr>
                      <w:t>3</w:t>
                    </w:r>
                    <w:r w:rsidRPr="00A47EA8">
                      <w:rPr>
                        <w:sz w:val="22"/>
                        <w:szCs w:val="22"/>
                      </w:rPr>
                      <w:t>. Line management and M&amp;H support required</w:t>
                    </w:r>
                  </w:p>
                </w:txbxContent>
              </v:textbox>
            </v:roundrect>
            <v:roundrect id="_s1055" o:spid="_x0000_s1055" style="position:absolute;left:1257;top:10304;width:2112;height:1440;v-text-anchor:middle" arcsize="10923f" o:dgmlayout="2" o:dgmnodekind="0" fillcolor="#9cf" strokecolor="#396" strokeweight="2pt">
              <v:fill opacity=".25"/>
              <v:textbox style="mso-next-textbox:#_s1055" inset="0,0,0,0">
                <w:txbxContent>
                  <w:p w:rsidR="00BD7AE7" w:rsidRPr="00A47EA8" w:rsidRDefault="00BD7AE7" w:rsidP="00A74170">
                    <w:pPr>
                      <w:jc w:val="center"/>
                      <w:rPr>
                        <w:sz w:val="22"/>
                        <w:szCs w:val="22"/>
                      </w:rPr>
                    </w:pPr>
                    <w:r w:rsidRPr="00A47EA8">
                      <w:rPr>
                        <w:sz w:val="22"/>
                        <w:szCs w:val="22"/>
                      </w:rPr>
                      <w:t>Review assessment within 1</w:t>
                    </w:r>
                    <w:r w:rsidR="00A94867">
                      <w:rPr>
                        <w:sz w:val="22"/>
                        <w:szCs w:val="22"/>
                      </w:rPr>
                      <w:t>8</w:t>
                    </w:r>
                    <w:r w:rsidRPr="00A47EA8">
                      <w:rPr>
                        <w:sz w:val="22"/>
                        <w:szCs w:val="22"/>
                      </w:rPr>
                      <w:t xml:space="preserve"> months.</w:t>
                    </w:r>
                  </w:p>
                  <w:p w:rsidR="00BD7AE7" w:rsidRPr="00A47EA8" w:rsidRDefault="00BD7AE7" w:rsidP="00A74170">
                    <w:pPr>
                      <w:jc w:val="center"/>
                      <w:rPr>
                        <w:sz w:val="22"/>
                        <w:szCs w:val="22"/>
                      </w:rPr>
                    </w:pPr>
                    <w:r w:rsidRPr="00A47EA8">
                      <w:rPr>
                        <w:sz w:val="22"/>
                        <w:szCs w:val="22"/>
                      </w:rPr>
                      <w:t>To be completed by local staff</w:t>
                    </w:r>
                  </w:p>
                </w:txbxContent>
              </v:textbox>
            </v:roundrect>
            <v:roundrect id="_s1056" o:spid="_x0000_s1056" style="position:absolute;left:3803;top:10304;width:2112;height:1440;v-text-anchor:middle" arcsize="10923f" o:dgmlayout="2" o:dgmnodekind="0" fillcolor="#9cf" strokecolor="#fc0" strokeweight="2pt">
              <v:fill opacity=".25"/>
              <v:textbox style="mso-next-textbox:#_s1056" inset="0,0,0,0">
                <w:txbxContent>
                  <w:p w:rsidR="00BD7AE7" w:rsidRPr="00A47EA8" w:rsidRDefault="00BD7AE7" w:rsidP="00A74170">
                    <w:pPr>
                      <w:jc w:val="center"/>
                      <w:rPr>
                        <w:sz w:val="22"/>
                        <w:szCs w:val="22"/>
                      </w:rPr>
                    </w:pPr>
                    <w:r w:rsidRPr="00A47EA8">
                      <w:rPr>
                        <w:sz w:val="22"/>
                        <w:szCs w:val="22"/>
                      </w:rPr>
                      <w:t xml:space="preserve">Review assessment within </w:t>
                    </w:r>
                    <w:r w:rsidR="00A94867">
                      <w:rPr>
                        <w:sz w:val="22"/>
                        <w:szCs w:val="22"/>
                      </w:rPr>
                      <w:t>1</w:t>
                    </w:r>
                    <w:r w:rsidRPr="00A47EA8">
                      <w:rPr>
                        <w:sz w:val="22"/>
                        <w:szCs w:val="22"/>
                      </w:rPr>
                      <w:t>2 months.</w:t>
                    </w:r>
                  </w:p>
                  <w:p w:rsidR="00BD7AE7" w:rsidRPr="00A47EA8" w:rsidRDefault="00BD7AE7" w:rsidP="00A74170">
                    <w:pPr>
                      <w:jc w:val="center"/>
                      <w:rPr>
                        <w:sz w:val="22"/>
                        <w:szCs w:val="22"/>
                      </w:rPr>
                    </w:pPr>
                    <w:r w:rsidRPr="00A47EA8">
                      <w:rPr>
                        <w:sz w:val="22"/>
                        <w:szCs w:val="22"/>
                      </w:rPr>
                      <w:t>To be completed by local staff</w:t>
                    </w:r>
                  </w:p>
                </w:txbxContent>
              </v:textbox>
            </v:roundrect>
            <v:roundrect id="_s1057" o:spid="_x0000_s1057" style="position:absolute;left:6184;top:10304;width:4665;height:1427;v-text-anchor:middle" arcsize="10923f" o:dgmlayout="2" o:dgmnodekind="0" fillcolor="#9cf">
              <v:fill opacity=".25"/>
              <v:textbox style="mso-next-textbox:#_s1057" inset="0,0,0,0">
                <w:txbxContent>
                  <w:p w:rsidR="00BD7AE7" w:rsidRPr="00A47EA8" w:rsidRDefault="00BD7AE7" w:rsidP="00A54B00">
                    <w:pPr>
                      <w:jc w:val="center"/>
                      <w:rPr>
                        <w:sz w:val="22"/>
                        <w:szCs w:val="22"/>
                      </w:rPr>
                    </w:pPr>
                    <w:r w:rsidRPr="00A47EA8">
                      <w:rPr>
                        <w:sz w:val="22"/>
                        <w:szCs w:val="22"/>
                      </w:rPr>
                      <w:t xml:space="preserve">Review assessment within </w:t>
                    </w:r>
                    <w:r w:rsidR="00A54B00">
                      <w:rPr>
                        <w:sz w:val="22"/>
                        <w:szCs w:val="22"/>
                      </w:rPr>
                      <w:t>1 month</w:t>
                    </w:r>
                    <w:r w:rsidRPr="00A47EA8">
                      <w:rPr>
                        <w:sz w:val="22"/>
                        <w:szCs w:val="22"/>
                      </w:rPr>
                      <w:t>.</w:t>
                    </w:r>
                  </w:p>
                  <w:p w:rsidR="00BD7AE7" w:rsidRPr="00A47EA8" w:rsidRDefault="00BD7AE7" w:rsidP="00A74170">
                    <w:pPr>
                      <w:jc w:val="center"/>
                      <w:rPr>
                        <w:sz w:val="22"/>
                        <w:szCs w:val="22"/>
                      </w:rPr>
                    </w:pPr>
                    <w:r w:rsidRPr="00A47EA8">
                      <w:rPr>
                        <w:sz w:val="22"/>
                        <w:szCs w:val="22"/>
                      </w:rPr>
                      <w:t xml:space="preserve">During </w:t>
                    </w:r>
                    <w:r>
                      <w:rPr>
                        <w:sz w:val="22"/>
                        <w:szCs w:val="22"/>
                      </w:rPr>
                      <w:t>i</w:t>
                    </w:r>
                    <w:r w:rsidRPr="00A47EA8">
                      <w:rPr>
                        <w:sz w:val="22"/>
                        <w:szCs w:val="22"/>
                      </w:rPr>
                      <w:t xml:space="preserve">nitial </w:t>
                    </w:r>
                    <w:r>
                      <w:rPr>
                        <w:sz w:val="22"/>
                        <w:szCs w:val="22"/>
                      </w:rPr>
                      <w:t>a</w:t>
                    </w:r>
                    <w:r w:rsidRPr="00A47EA8">
                      <w:rPr>
                        <w:sz w:val="22"/>
                        <w:szCs w:val="22"/>
                      </w:rPr>
                      <w:t>ssessment period, these staff will be reassessed by M&amp;H. After this period, these review assessments will be completed by local staff with assistance from M&amp;H if required</w:t>
                    </w:r>
                    <w:r w:rsidRPr="00F22A2A">
                      <w:rPr>
                        <w:color w:val="0000FF"/>
                        <w:sz w:val="22"/>
                        <w:szCs w:val="22"/>
                        <w:vertAlign w:val="superscript"/>
                      </w:rPr>
                      <w:t>4</w:t>
                    </w:r>
                  </w:p>
                </w:txbxContent>
              </v:textbox>
            </v:roundrect>
            <v:shape id="_x0000_s1058" type="#_x0000_t34" style="position:absolute;left:7644;top:9430;width:490;height:1257;rotation:90;flip:x" o:connectortype="elbow" adj="10359,169913,-320650" strokeweight="2.25pt"/>
            <w10:wrap type="none"/>
            <w10:anchorlock/>
          </v:group>
        </w:pict>
      </w:r>
    </w:p>
    <w:p w:rsidR="00BD7AE7" w:rsidRDefault="00BD7AE7" w:rsidP="00A74170">
      <w:pPr>
        <w:spacing w:line="276" w:lineRule="auto"/>
        <w:jc w:val="both"/>
        <w:rPr>
          <w:color w:val="0000FF"/>
          <w:sz w:val="22"/>
          <w:szCs w:val="22"/>
          <w:vertAlign w:val="superscript"/>
        </w:rPr>
      </w:pPr>
    </w:p>
    <w:p w:rsidR="00BD7AE7" w:rsidRPr="00F22A2A" w:rsidRDefault="00BD7AE7" w:rsidP="00A74170">
      <w:pPr>
        <w:spacing w:line="276" w:lineRule="auto"/>
        <w:jc w:val="both"/>
        <w:rPr>
          <w:color w:val="0000FF"/>
          <w:sz w:val="22"/>
          <w:szCs w:val="22"/>
          <w:vertAlign w:val="superscript"/>
        </w:rPr>
      </w:pPr>
      <w:r w:rsidRPr="00F22A2A">
        <w:rPr>
          <w:color w:val="0000FF"/>
          <w:sz w:val="22"/>
          <w:szCs w:val="22"/>
          <w:vertAlign w:val="superscript"/>
        </w:rPr>
        <w:t xml:space="preserve">1 </w:t>
      </w:r>
      <w:r w:rsidRPr="00295D32">
        <w:rPr>
          <w:sz w:val="22"/>
          <w:szCs w:val="22"/>
        </w:rPr>
        <w:t xml:space="preserve">The competency assessment criteria is available </w:t>
      </w:r>
      <w:hyperlink r:id="rId14" w:history="1">
        <w:r w:rsidR="00756603" w:rsidRPr="00AE1C19">
          <w:rPr>
            <w:rStyle w:val="Hyperlink"/>
            <w:sz w:val="22"/>
            <w:szCs w:val="22"/>
          </w:rPr>
          <w:t>here</w:t>
        </w:r>
      </w:hyperlink>
    </w:p>
    <w:p w:rsidR="00BD7AE7" w:rsidRPr="00295D32" w:rsidRDefault="00BD7AE7" w:rsidP="00A74170">
      <w:pPr>
        <w:spacing w:line="276" w:lineRule="auto"/>
        <w:jc w:val="both"/>
        <w:rPr>
          <w:sz w:val="22"/>
          <w:szCs w:val="22"/>
        </w:rPr>
      </w:pPr>
      <w:r w:rsidRPr="00F22A2A">
        <w:rPr>
          <w:color w:val="0000FF"/>
          <w:sz w:val="22"/>
          <w:szCs w:val="22"/>
          <w:vertAlign w:val="superscript"/>
        </w:rPr>
        <w:t xml:space="preserve">2 </w:t>
      </w:r>
      <w:r w:rsidRPr="00295D32">
        <w:rPr>
          <w:sz w:val="22"/>
          <w:szCs w:val="22"/>
        </w:rPr>
        <w:t xml:space="preserve">Information sheets to assist with </w:t>
      </w:r>
      <w:proofErr w:type="spellStart"/>
      <w:r w:rsidRPr="00295D32">
        <w:rPr>
          <w:sz w:val="22"/>
          <w:szCs w:val="22"/>
        </w:rPr>
        <w:t>self learning</w:t>
      </w:r>
      <w:proofErr w:type="spellEnd"/>
      <w:r w:rsidRPr="00295D32">
        <w:rPr>
          <w:sz w:val="22"/>
          <w:szCs w:val="22"/>
        </w:rPr>
        <w:t xml:space="preserve"> are available </w:t>
      </w:r>
      <w:hyperlink r:id="rId15" w:history="1">
        <w:r w:rsidR="00756603" w:rsidRPr="00AE1C19">
          <w:rPr>
            <w:rStyle w:val="Hyperlink"/>
            <w:sz w:val="22"/>
            <w:szCs w:val="22"/>
          </w:rPr>
          <w:t>here</w:t>
        </w:r>
      </w:hyperlink>
    </w:p>
    <w:p w:rsidR="00BD7AE7" w:rsidRPr="00295D32" w:rsidRDefault="00BD7AE7" w:rsidP="00A74170">
      <w:pPr>
        <w:spacing w:line="276" w:lineRule="auto"/>
        <w:jc w:val="both"/>
        <w:rPr>
          <w:sz w:val="22"/>
          <w:szCs w:val="22"/>
        </w:rPr>
      </w:pPr>
      <w:r w:rsidRPr="00F22A2A">
        <w:rPr>
          <w:color w:val="0000FF"/>
          <w:sz w:val="22"/>
          <w:szCs w:val="22"/>
          <w:vertAlign w:val="superscript"/>
        </w:rPr>
        <w:t>3</w:t>
      </w:r>
      <w:r w:rsidRPr="00F22A2A">
        <w:rPr>
          <w:color w:val="0000FF"/>
          <w:sz w:val="22"/>
          <w:szCs w:val="22"/>
        </w:rPr>
        <w:t xml:space="preserve"> </w:t>
      </w:r>
      <w:r w:rsidRPr="00295D32">
        <w:rPr>
          <w:sz w:val="22"/>
          <w:szCs w:val="22"/>
        </w:rPr>
        <w:t xml:space="preserve">Examples of unacceptable practices are available </w:t>
      </w:r>
      <w:hyperlink r:id="rId16" w:history="1">
        <w:r w:rsidR="00756603" w:rsidRPr="00AE1C19">
          <w:rPr>
            <w:rStyle w:val="Hyperlink"/>
            <w:sz w:val="22"/>
            <w:szCs w:val="22"/>
          </w:rPr>
          <w:t>here</w:t>
        </w:r>
      </w:hyperlink>
    </w:p>
    <w:p w:rsidR="00BD7AE7" w:rsidRPr="00295D32" w:rsidRDefault="00BD7AE7" w:rsidP="00A74170">
      <w:pPr>
        <w:spacing w:line="276" w:lineRule="auto"/>
        <w:jc w:val="both"/>
        <w:rPr>
          <w:sz w:val="22"/>
          <w:szCs w:val="22"/>
        </w:rPr>
      </w:pPr>
      <w:r w:rsidRPr="00F22A2A">
        <w:rPr>
          <w:color w:val="0000FF"/>
          <w:sz w:val="22"/>
          <w:szCs w:val="22"/>
          <w:vertAlign w:val="superscript"/>
        </w:rPr>
        <w:t>4</w:t>
      </w:r>
      <w:r w:rsidRPr="00295D32">
        <w:rPr>
          <w:sz w:val="22"/>
          <w:szCs w:val="22"/>
        </w:rPr>
        <w:t xml:space="preserve"> Contact details for moving and handling are </w:t>
      </w:r>
      <w:hyperlink r:id="rId17" w:history="1">
        <w:r w:rsidR="00756603" w:rsidRPr="00AE1C19">
          <w:rPr>
            <w:rStyle w:val="Hyperlink"/>
            <w:sz w:val="22"/>
            <w:szCs w:val="22"/>
          </w:rPr>
          <w:t>here</w:t>
        </w:r>
      </w:hyperlink>
    </w:p>
    <w:p w:rsidR="00BD7AE7" w:rsidRPr="0022746E" w:rsidRDefault="00BD7AE7" w:rsidP="00AE1C19">
      <w:pPr>
        <w:spacing w:line="276" w:lineRule="auto"/>
        <w:jc w:val="right"/>
        <w:rPr>
          <w:rFonts w:ascii="Calibri" w:hAnsi="Calibri"/>
          <w:b/>
          <w:bCs/>
          <w:sz w:val="28"/>
          <w:szCs w:val="22"/>
        </w:rPr>
      </w:pPr>
      <w:r>
        <w:br w:type="page"/>
      </w:r>
      <w:r w:rsidRPr="0022746E">
        <w:rPr>
          <w:rFonts w:ascii="Calibri" w:hAnsi="Calibri"/>
          <w:b/>
          <w:bCs/>
          <w:sz w:val="28"/>
          <w:szCs w:val="22"/>
        </w:rPr>
        <w:lastRenderedPageBreak/>
        <w:t>Appendix 3</w:t>
      </w:r>
    </w:p>
    <w:p w:rsidR="00BD7AE7" w:rsidRPr="0022746E" w:rsidRDefault="00BD7AE7" w:rsidP="00A74170">
      <w:pPr>
        <w:spacing w:line="276" w:lineRule="auto"/>
        <w:jc w:val="both"/>
        <w:rPr>
          <w:rFonts w:ascii="Calibri" w:hAnsi="Calibri"/>
          <w:b/>
          <w:bCs/>
          <w:sz w:val="22"/>
          <w:szCs w:val="22"/>
        </w:rPr>
      </w:pPr>
      <w:r w:rsidRPr="0022746E">
        <w:rPr>
          <w:rFonts w:ascii="Calibri" w:hAnsi="Calibri"/>
          <w:b/>
          <w:bCs/>
          <w:sz w:val="22"/>
          <w:szCs w:val="22"/>
        </w:rPr>
        <w:t>Overview of Moving and Handling Education</w:t>
      </w:r>
      <w:r w:rsidR="0022746E" w:rsidRPr="0022746E">
        <w:rPr>
          <w:rFonts w:ascii="Calibri" w:hAnsi="Calibri"/>
          <w:b/>
          <w:bCs/>
          <w:sz w:val="22"/>
          <w:szCs w:val="22"/>
        </w:rPr>
        <w:t xml:space="preserve"> Process – New Staff </w:t>
      </w:r>
    </w:p>
    <w:p w:rsidR="0022746E" w:rsidRDefault="0022746E" w:rsidP="00A74170">
      <w:pPr>
        <w:spacing w:line="276" w:lineRule="auto"/>
        <w:jc w:val="both"/>
        <w:rPr>
          <w:b/>
          <w:bCs/>
        </w:rPr>
      </w:pPr>
    </w:p>
    <w:p w:rsidR="00B83272" w:rsidRPr="00AE1C19" w:rsidRDefault="00756603" w:rsidP="00B83272">
      <w:pPr>
        <w:spacing w:line="276" w:lineRule="auto"/>
        <w:jc w:val="both"/>
        <w:rPr>
          <w:b/>
          <w:bCs/>
        </w:rPr>
      </w:pPr>
      <w:r>
        <w:rPr>
          <w:noProof/>
          <w:lang w:eastAsia="en-GB"/>
        </w:rPr>
        <w:pict>
          <v:group id="_x0000_s1119" editas="orgchart" style="position:absolute;margin-left:-24pt;margin-top:7.25pt;width:498.5pt;height:647.25pt;z-index:251657728;mso-position-horizontal-relative:char;mso-position-vertical-relative:line" coordorigin="900,1875" coordsize="9910,12945">
            <o:lock v:ext="edit" aspectratio="t"/>
            <o:diagram v:ext="edit" dgmstyle="0" dgmscalex="73798" dgmscaley="78450" dgmfontsize="13" constrainbounds="0,0,0,0" autolayout="f">
              <o:relationtable v:ext="edit">
                <o:rel v:ext="edit" idsrc="#_s1130" iddest="#_s1130"/>
                <o:rel v:ext="edit" idsrc="#_s1131" iddest="#_s1130" idcntr="#_s1129"/>
                <o:rel v:ext="edit" idsrc="#_s1132" iddest="#_s1130" idcntr="#_s1128"/>
                <o:rel v:ext="edit" idsrc="#_s1134" iddest="#_s1131" idcntr="#_s1124"/>
                <o:rel v:ext="edit" idsrc="#_s1133" iddest="#_s1132" idcntr="#_s1127"/>
                <o:rel v:ext="edit" idsrc="#_s1135" iddest="#_s1134" idcntr="#_s1126"/>
                <o:rel v:ext="edit" idsrc="#_s1136" iddest="#_s1134" idcntr="#_s1125"/>
                <o:rel v:ext="edit" idsrc="#_s1137" iddest="#_s1133" idcntr="#_s1121"/>
                <o:rel v:ext="edit" idsrc="#_s1138" iddest="#_s1135" idcntr="#_s1123"/>
                <o:rel v:ext="edit" idsrc="#_s1139" iddest="#_s1138" idcntr="#_s1122"/>
              </o:relationtable>
            </o:diagram>
            <v:shape id="_x0000_s1120" type="#_x0000_t75" style="position:absolute;left:900;top:1875;width:9910;height:12945" o:preferrelative="f" filled="t">
              <v:fill o:detectmouseclick="t"/>
              <v:path o:extrusionok="t" o:connecttype="none"/>
              <o:lock v:ext="edit" text="t"/>
            </v:shape>
            <v:shape id="_s1121" o:spid="_x0000_s1121" type="#_x0000_t32" style="position:absolute;left:7826;top:7726;width:2395;height:1;rotation:270" o:connectortype="elbow" adj="-79600,-1,-79600" strokeweight="2.25pt"/>
            <v:shapetype id="_x0000_t33" coordsize="21600,21600" o:spt="33" o:oned="t" path="m,l21600,r,21600e" filled="f">
              <v:stroke joinstyle="miter"/>
              <v:path arrowok="t" fillok="f" o:connecttype="none"/>
              <o:lock v:ext="edit" shapetype="t"/>
            </v:shapetype>
            <v:shape id="_s1122" o:spid="_x0000_s1122" type="#_x0000_t33" style="position:absolute;left:3165;top:11408;width:795;height:1890;rotation:270;flip:x" o:connectortype="elbow" adj="-112483,145714,-112483" strokeweight="2.25pt"/>
            <v:shape id="_s1123" o:spid="_x0000_s1123" type="#_x0000_t34" style="position:absolute;left:3384;top:8866;width:470;height:1298;rotation:90;flip:x" o:connectortype="elbow" adj="8272,157257,-136494" strokeweight="2.25pt"/>
            <v:shape id="_s1124" o:spid="_x0000_s1124" type="#_x0000_t32" style="position:absolute;left:3741;top:5095;width:908;height:1;rotation:270" o:connectortype="elbow" adj="-99769,-1,-99769" strokeweight="2.25pt"/>
            <v:shape id="_s1125" o:spid="_x0000_s1125" type="#_x0000_t34" style="position:absolute;left:4574;top:6468;width:542;height:1301;rotation:270;flip:x" o:connectortype="elbow" adj="7173,125516,-218989" strokeweight="2.25pt"/>
            <v:shape id="_s1126" o:spid="_x0000_s1126" type="#_x0000_t34" style="position:absolute;left:3311;top:6507;width:542;height:1224;rotation:270" o:connectortype="elbow" adj="7173,-133412,-118362" strokeweight="2.25pt"/>
            <v:shape id="_s1127" o:spid="_x0000_s1127" type="#_x0000_t32" style="position:absolute;left:8637;top:5028;width:774;height:1;rotation:270" o:connectortype="elbow" adj="-251805,-1,-251805" strokeweight="2.25pt"/>
            <v:shape id="_s1128" o:spid="_x0000_s1128" type="#_x0000_t34" style="position:absolute;left:7475;top:2057;width:682;height:2414;rotation:270;flip:x" o:connectortype="elbow" adj="5701,33778,-285772" strokeweight="2.25pt"/>
            <v:shape id="_s1129" o:spid="_x0000_s1129" type="#_x0000_t34" style="position:absolute;left:5061;top:2056;width:682;height:2415;rotation:270" o:connectortype="elbow" adj="5701,-32243,-132830" strokeweight="2.25pt"/>
            <v:roundrect id="_s1130" o:spid="_x0000_s1130" style="position:absolute;left:5400;top:1888;width:2417;height:1035;v-text-anchor:middle" arcsize="10923f" o:dgmlayout="0" o:dgmnodekind="1" fillcolor="#3cc">
              <v:textbox style="mso-next-textbox:#_s1130" inset="4.5805mm,2.29061mm,4.5805mm,2.29061mm">
                <w:txbxContent>
                  <w:p w:rsidR="00B83272" w:rsidRPr="00233178" w:rsidRDefault="00B83272" w:rsidP="00B83272">
                    <w:pPr>
                      <w:jc w:val="center"/>
                      <w:rPr>
                        <w:rFonts w:ascii="Arial" w:hAnsi="Arial" w:cs="Arial"/>
                        <w:b/>
                        <w:bCs/>
                        <w:sz w:val="32"/>
                      </w:rPr>
                    </w:pPr>
                    <w:r w:rsidRPr="00233178">
                      <w:rPr>
                        <w:rFonts w:ascii="Arial" w:hAnsi="Arial" w:cs="Arial"/>
                        <w:b/>
                        <w:bCs/>
                        <w:sz w:val="32"/>
                      </w:rPr>
                      <w:t>New staff member</w:t>
                    </w:r>
                  </w:p>
                </w:txbxContent>
              </v:textbox>
            </v:roundrect>
            <v:roundrect id="_s1131" o:spid="_x0000_s1131" style="position:absolute;left:2820;top:3605;width:2747;height:1037;v-text-anchor:middle" arcsize="10923f" o:dgmlayout="0" o:dgmnodekind="0" fillcolor="#bbe0e3">
              <v:textbox style="mso-next-textbox:#_s1131" inset="2mm,2mm,2mm,2mm">
                <w:txbxContent>
                  <w:p w:rsidR="00202193" w:rsidRDefault="00202193" w:rsidP="00B83272">
                    <w:pPr>
                      <w:jc w:val="center"/>
                      <w:rPr>
                        <w:rFonts w:ascii="Arial" w:hAnsi="Arial" w:cs="Arial"/>
                        <w:b/>
                        <w:bCs/>
                      </w:rPr>
                    </w:pPr>
                  </w:p>
                  <w:p w:rsidR="00B83272" w:rsidRPr="00091351" w:rsidRDefault="00B83272" w:rsidP="00B83272">
                    <w:pPr>
                      <w:jc w:val="center"/>
                      <w:rPr>
                        <w:rFonts w:ascii="Arial" w:hAnsi="Arial" w:cs="Arial"/>
                        <w:b/>
                        <w:bCs/>
                      </w:rPr>
                    </w:pPr>
                    <w:r w:rsidRPr="00091351">
                      <w:rPr>
                        <w:rFonts w:ascii="Arial" w:hAnsi="Arial" w:cs="Arial"/>
                        <w:b/>
                        <w:bCs/>
                      </w:rPr>
                      <w:t>Category A staff</w:t>
                    </w:r>
                  </w:p>
                  <w:p w:rsidR="00B83272" w:rsidRPr="00091351" w:rsidRDefault="00B83272" w:rsidP="00B83272">
                    <w:pPr>
                      <w:jc w:val="center"/>
                      <w:rPr>
                        <w:rFonts w:ascii="Arial" w:hAnsi="Arial" w:cs="Arial"/>
                        <w:b/>
                        <w:bCs/>
                      </w:rPr>
                    </w:pPr>
                    <w:r w:rsidRPr="00091351">
                      <w:rPr>
                        <w:rFonts w:ascii="Arial" w:hAnsi="Arial" w:cs="Arial"/>
                        <w:b/>
                        <w:bCs/>
                      </w:rPr>
                      <w:t xml:space="preserve"> </w:t>
                    </w:r>
                  </w:p>
                </w:txbxContent>
              </v:textbox>
            </v:roundrect>
            <v:roundrect id="_s1132" o:spid="_x0000_s1132" style="position:absolute;left:7725;top:3605;width:2595;height:1037;v-text-anchor:middle" arcsize="10923f" o:dgmlayout="0" o:dgmnodekind="0" o:dgmlayoutmru="0" fillcolor="#bbe0e3">
              <v:textbox style="mso-next-textbox:#_s1132" inset="2mm,2mm,2mm,2mm">
                <w:txbxContent>
                  <w:p w:rsidR="00202193" w:rsidRDefault="00202193" w:rsidP="00B83272">
                    <w:pPr>
                      <w:jc w:val="center"/>
                      <w:rPr>
                        <w:rFonts w:ascii="Arial" w:hAnsi="Arial" w:cs="Arial"/>
                        <w:b/>
                        <w:bCs/>
                      </w:rPr>
                    </w:pPr>
                  </w:p>
                  <w:p w:rsidR="00B83272" w:rsidRPr="00091351" w:rsidRDefault="00B83272" w:rsidP="00B83272">
                    <w:pPr>
                      <w:jc w:val="center"/>
                      <w:rPr>
                        <w:rFonts w:ascii="Arial" w:hAnsi="Arial" w:cs="Arial"/>
                        <w:b/>
                        <w:bCs/>
                      </w:rPr>
                    </w:pPr>
                    <w:r w:rsidRPr="00091351">
                      <w:rPr>
                        <w:rFonts w:ascii="Arial" w:hAnsi="Arial" w:cs="Arial"/>
                        <w:b/>
                        <w:bCs/>
                      </w:rPr>
                      <w:t>Category B staff</w:t>
                    </w:r>
                  </w:p>
                </w:txbxContent>
              </v:textbox>
            </v:roundrect>
            <v:roundrect id="_s1133" o:spid="_x0000_s1133" style="position:absolute;left:7740;top:5416;width:2565;height:1113;v-text-anchor:middle" arcsize="10923f" o:dgmlayout="0" o:dgmnodekind="0" fillcolor="#cff">
              <v:textbox style="mso-next-textbox:#_s1133" inset="2.4mm,2.7mm,2.4mm,2.7mm">
                <w:txbxContent>
                  <w:p w:rsidR="00B83272" w:rsidRPr="00091351" w:rsidRDefault="00B83272" w:rsidP="00B83272">
                    <w:pPr>
                      <w:jc w:val="center"/>
                      <w:rPr>
                        <w:rFonts w:ascii="Arial" w:hAnsi="Arial" w:cs="Arial"/>
                        <w:b/>
                        <w:bCs/>
                      </w:rPr>
                    </w:pPr>
                    <w:r w:rsidRPr="00091351">
                      <w:rPr>
                        <w:rFonts w:ascii="Arial" w:hAnsi="Arial" w:cs="Arial"/>
                        <w:b/>
                        <w:bCs/>
                      </w:rPr>
                      <w:t>Induction</w:t>
                    </w:r>
                  </w:p>
                  <w:p w:rsidR="00B83272" w:rsidRPr="00091351" w:rsidRDefault="00756603" w:rsidP="00B83272">
                    <w:pPr>
                      <w:jc w:val="center"/>
                      <w:rPr>
                        <w:rFonts w:ascii="Arial" w:hAnsi="Arial" w:cs="Arial"/>
                      </w:rPr>
                    </w:pPr>
                    <w:hyperlink r:id="rId18" w:history="1">
                      <w:r w:rsidR="00B83272" w:rsidRPr="00202193">
                        <w:rPr>
                          <w:rStyle w:val="Hyperlink"/>
                          <w:rFonts w:ascii="Arial" w:hAnsi="Arial" w:cs="Arial"/>
                        </w:rPr>
                        <w:t>E-Learning Modules</w:t>
                      </w:r>
                    </w:hyperlink>
                  </w:p>
                </w:txbxContent>
              </v:textbox>
            </v:roundrect>
            <v:roundrect id="_s1134" o:spid="_x0000_s1134" style="position:absolute;left:1980;top:5550;width:4427;height:1298;v-text-anchor:middle" arcsize="10923f" o:dgmlayout="0" o:dgmnodekind="0" o:dgmlayoutmru="0" fillcolor="#cff">
              <v:textbox style="mso-next-textbox:#_s1134" inset="2mm,2mm,2mm,2mm">
                <w:txbxContent>
                  <w:p w:rsidR="00B83272" w:rsidRPr="00091351" w:rsidRDefault="00B83272" w:rsidP="00B83272">
                    <w:pPr>
                      <w:jc w:val="center"/>
                      <w:rPr>
                        <w:rFonts w:ascii="Arial" w:hAnsi="Arial" w:cs="Arial"/>
                      </w:rPr>
                    </w:pPr>
                    <w:r w:rsidRPr="00091351">
                      <w:rPr>
                        <w:rFonts w:ascii="Arial" w:hAnsi="Arial" w:cs="Arial"/>
                      </w:rPr>
                      <w:t>Complete M&amp;H Induction Checklist</w:t>
                    </w:r>
                  </w:p>
                  <w:p w:rsidR="00756603" w:rsidRPr="00091351" w:rsidRDefault="00756603" w:rsidP="00756603">
                    <w:pPr>
                      <w:numPr>
                        <w:ilvl w:val="0"/>
                        <w:numId w:val="36"/>
                      </w:numPr>
                      <w:tabs>
                        <w:tab w:val="clear" w:pos="720"/>
                        <w:tab w:val="num" w:pos="480"/>
                      </w:tabs>
                      <w:ind w:hanging="600"/>
                      <w:rPr>
                        <w:rFonts w:ascii="Arial" w:hAnsi="Arial" w:cs="Arial"/>
                      </w:rPr>
                    </w:pPr>
                    <w:hyperlink r:id="rId19" w:history="1">
                      <w:r w:rsidRPr="003123D5">
                        <w:rPr>
                          <w:rStyle w:val="Hyperlink"/>
                          <w:rFonts w:ascii="Arial" w:hAnsi="Arial" w:cs="Arial"/>
                        </w:rPr>
                        <w:t>Clinical Staff</w:t>
                      </w:r>
                    </w:hyperlink>
                  </w:p>
                  <w:p w:rsidR="00B83272" w:rsidRPr="00756603" w:rsidRDefault="00756603" w:rsidP="00756603">
                    <w:pPr>
                      <w:numPr>
                        <w:ilvl w:val="0"/>
                        <w:numId w:val="36"/>
                      </w:numPr>
                      <w:tabs>
                        <w:tab w:val="clear" w:pos="720"/>
                        <w:tab w:val="num" w:pos="480"/>
                      </w:tabs>
                      <w:ind w:hanging="600"/>
                      <w:rPr>
                        <w:rFonts w:ascii="Arial" w:hAnsi="Arial" w:cs="Arial"/>
                      </w:rPr>
                    </w:pPr>
                    <w:hyperlink r:id="rId20" w:history="1">
                      <w:r w:rsidRPr="003123D5">
                        <w:rPr>
                          <w:rStyle w:val="Hyperlink"/>
                          <w:rFonts w:ascii="Arial" w:hAnsi="Arial" w:cs="Arial"/>
                        </w:rPr>
                        <w:t>Support Service Staff</w:t>
                      </w:r>
                    </w:hyperlink>
                  </w:p>
                </w:txbxContent>
              </v:textbox>
            </v:roundrect>
            <v:roundrect id="_s1135" o:spid="_x0000_s1135" style="position:absolute;left:1980;top:7390;width:1980;height:1890;v-text-anchor:middle" arcsize="10923f" o:dgmlayout="2" o:dgmnodekind="0" fillcolor="#cff">
              <v:textbox style="mso-next-textbox:#_s1135" inset="2mm,2mm,2mm,2mm">
                <w:txbxContent>
                  <w:p w:rsidR="00B83272" w:rsidRPr="00091351" w:rsidRDefault="00B83272" w:rsidP="00B83272">
                    <w:pPr>
                      <w:jc w:val="center"/>
                      <w:rPr>
                        <w:rFonts w:ascii="Arial" w:hAnsi="Arial" w:cs="Arial"/>
                      </w:rPr>
                    </w:pPr>
                    <w:r w:rsidRPr="00091351">
                      <w:rPr>
                        <w:rFonts w:ascii="Arial" w:hAnsi="Arial" w:cs="Arial"/>
                      </w:rPr>
                      <w:t xml:space="preserve">Relevant M&amp;H </w:t>
                    </w:r>
                    <w:hyperlink r:id="rId21" w:history="1">
                      <w:r w:rsidR="00756603" w:rsidRPr="003123D5">
                        <w:rPr>
                          <w:rStyle w:val="Hyperlink"/>
                          <w:rFonts w:ascii="Arial" w:hAnsi="Arial" w:cs="Arial"/>
                        </w:rPr>
                        <w:t>Foundation Passport modules</w:t>
                      </w:r>
                    </w:hyperlink>
                    <w:r w:rsidRPr="00091351">
                      <w:rPr>
                        <w:rFonts w:ascii="Arial" w:hAnsi="Arial" w:cs="Arial"/>
                      </w:rPr>
                      <w:t xml:space="preserve"> </w:t>
                    </w:r>
                    <w:r w:rsidRPr="00091351">
                      <w:rPr>
                        <w:rFonts w:ascii="Arial" w:hAnsi="Arial" w:cs="Arial"/>
                        <w:b/>
                        <w:bCs/>
                      </w:rPr>
                      <w:t>not</w:t>
                    </w:r>
                    <w:r w:rsidRPr="00091351">
                      <w:rPr>
                        <w:rFonts w:ascii="Arial" w:hAnsi="Arial" w:cs="Arial"/>
                      </w:rPr>
                      <w:t xml:space="preserve"> completed</w:t>
                    </w:r>
                  </w:p>
                </w:txbxContent>
              </v:textbox>
            </v:roundrect>
            <v:roundrect id="_s1136" o:spid="_x0000_s1136" style="position:absolute;left:4380;top:7390;width:2229;height:1890;v-text-anchor:middle" arcsize="10923f" o:dgmlayout="2" o:dgmnodekind="0" fillcolor="#cff">
              <v:textbox style="mso-next-textbox:#_s1136" inset="2mm,2mm,2mm,2mm">
                <w:txbxContent>
                  <w:p w:rsidR="00B83272" w:rsidRPr="00091351" w:rsidRDefault="00B83272" w:rsidP="00B83272">
                    <w:pPr>
                      <w:jc w:val="center"/>
                      <w:rPr>
                        <w:rFonts w:ascii="Arial" w:hAnsi="Arial" w:cs="Arial"/>
                      </w:rPr>
                    </w:pPr>
                    <w:r w:rsidRPr="00091351">
                      <w:rPr>
                        <w:rFonts w:ascii="Arial" w:hAnsi="Arial" w:cs="Arial"/>
                      </w:rPr>
                      <w:t xml:space="preserve">Relevant M&amp;H Foundation Passport modules completed </w:t>
                    </w:r>
                  </w:p>
                </w:txbxContent>
              </v:textbox>
            </v:roundrect>
            <v:roundrect id="_s1137" o:spid="_x0000_s1137" style="position:absolute;left:7740;top:8924;width:2565;height:5728;v-text-anchor:middle" arcsize="10923f" o:dgmlayout="2" o:dgmnodekind="0" fillcolor="#cfc">
              <v:fill opacity="19661f"/>
              <v:textbox style="mso-next-textbox:#_s1137" inset="2mm,2mm,2mm,2mm">
                <w:txbxContent>
                  <w:p w:rsidR="00B83272" w:rsidRPr="00091351" w:rsidRDefault="00B83272" w:rsidP="00B83272">
                    <w:pPr>
                      <w:jc w:val="center"/>
                      <w:rPr>
                        <w:rFonts w:ascii="Arial" w:hAnsi="Arial" w:cs="Arial"/>
                        <w:b/>
                        <w:bCs/>
                      </w:rPr>
                    </w:pPr>
                    <w:r w:rsidRPr="00091351">
                      <w:rPr>
                        <w:rFonts w:ascii="Arial" w:hAnsi="Arial" w:cs="Arial"/>
                        <w:b/>
                        <w:bCs/>
                      </w:rPr>
                      <w:t>Support</w:t>
                    </w:r>
                  </w:p>
                  <w:p w:rsidR="00B83272" w:rsidRDefault="00B83272" w:rsidP="00342311">
                    <w:pPr>
                      <w:rPr>
                        <w:rFonts w:ascii="Arial" w:hAnsi="Arial" w:cs="Arial"/>
                      </w:rPr>
                    </w:pPr>
                    <w:r w:rsidRPr="00091351">
                      <w:rPr>
                        <w:rFonts w:ascii="Arial" w:hAnsi="Arial" w:cs="Arial"/>
                      </w:rPr>
                      <w:t>Will be provided by M&amp;H when required e.g. significant increase in M&amp;H activities; assisting staff to return to work following extended absence due to MSD</w:t>
                    </w:r>
                  </w:p>
                  <w:p w:rsidR="00342311" w:rsidRDefault="00342311" w:rsidP="00B83272">
                    <w:pPr>
                      <w:jc w:val="center"/>
                      <w:rPr>
                        <w:rFonts w:ascii="Arial" w:hAnsi="Arial" w:cs="Arial"/>
                      </w:rPr>
                    </w:pPr>
                  </w:p>
                  <w:p w:rsidR="00342311" w:rsidRPr="00091351" w:rsidRDefault="00342311" w:rsidP="00342311">
                    <w:pPr>
                      <w:spacing w:after="120"/>
                      <w:rPr>
                        <w:rFonts w:ascii="Arial" w:hAnsi="Arial" w:cs="Arial"/>
                      </w:rPr>
                    </w:pPr>
                    <w:r>
                      <w:rPr>
                        <w:rFonts w:ascii="Arial" w:hAnsi="Arial" w:cs="Arial"/>
                      </w:rPr>
                      <w:t>S</w:t>
                    </w:r>
                    <w:r w:rsidRPr="00091351">
                      <w:rPr>
                        <w:rFonts w:ascii="Arial" w:hAnsi="Arial" w:cs="Arial"/>
                      </w:rPr>
                      <w:t xml:space="preserve">taff may </w:t>
                    </w:r>
                    <w:proofErr w:type="spellStart"/>
                    <w:r w:rsidRPr="00091351">
                      <w:rPr>
                        <w:rFonts w:ascii="Arial" w:hAnsi="Arial" w:cs="Arial"/>
                      </w:rPr>
                      <w:t>chose</w:t>
                    </w:r>
                    <w:proofErr w:type="spellEnd"/>
                    <w:r w:rsidRPr="00091351">
                      <w:rPr>
                        <w:rFonts w:ascii="Arial" w:hAnsi="Arial" w:cs="Arial"/>
                      </w:rPr>
                      <w:t xml:space="preserve"> to undertake </w:t>
                    </w:r>
                    <w:hyperlink r:id="rId22" w:history="1">
                      <w:proofErr w:type="spellStart"/>
                      <w:r w:rsidR="00756603" w:rsidRPr="003123D5">
                        <w:rPr>
                          <w:rStyle w:val="Hyperlink"/>
                          <w:rFonts w:ascii="Arial" w:hAnsi="Arial" w:cs="Arial"/>
                        </w:rPr>
                        <w:t>self assessment</w:t>
                      </w:r>
                      <w:proofErr w:type="spellEnd"/>
                    </w:hyperlink>
                    <w:r w:rsidRPr="00091351">
                      <w:rPr>
                        <w:rFonts w:ascii="Arial" w:hAnsi="Arial" w:cs="Arial"/>
                      </w:rPr>
                      <w:t xml:space="preserve"> of </w:t>
                    </w:r>
                    <w:r>
                      <w:rPr>
                        <w:rFonts w:ascii="Arial" w:hAnsi="Arial" w:cs="Arial"/>
                      </w:rPr>
                      <w:t>personal practice</w:t>
                    </w:r>
                    <w:r w:rsidRPr="00233178">
                      <w:rPr>
                        <w:rFonts w:ascii="Arial" w:hAnsi="Arial" w:cs="Arial"/>
                      </w:rPr>
                      <w:t xml:space="preserve"> as part of KSF / PDP / CPD review</w:t>
                    </w:r>
                    <w:r>
                      <w:rPr>
                        <w:rFonts w:ascii="Arial" w:hAnsi="Arial" w:cs="Arial"/>
                      </w:rPr>
                      <w:t>s.</w:t>
                    </w:r>
                  </w:p>
                  <w:p w:rsidR="00342311" w:rsidRPr="00091351" w:rsidRDefault="00342311" w:rsidP="00B83272">
                    <w:pPr>
                      <w:jc w:val="center"/>
                      <w:rPr>
                        <w:rFonts w:ascii="Arial" w:hAnsi="Arial" w:cs="Arial"/>
                      </w:rPr>
                    </w:pPr>
                  </w:p>
                </w:txbxContent>
              </v:textbox>
            </v:roundrect>
            <v:roundrect id="_s1138" o:spid="_x0000_s1138" style="position:absolute;left:1980;top:9750;width:4575;height:2265;v-text-anchor:middle" arcsize="10923f" o:dgmlayout="2" o:dgmnodekind="0" fillcolor="#cff">
              <v:textbox style="mso-next-textbox:#_s1138" inset="2mm,2mm,2mm,2mm">
                <w:txbxContent>
                  <w:p w:rsidR="00B83272" w:rsidRPr="00091351" w:rsidRDefault="00756603" w:rsidP="00B83272">
                    <w:pPr>
                      <w:jc w:val="center"/>
                      <w:rPr>
                        <w:rFonts w:ascii="Arial" w:hAnsi="Arial" w:cs="Arial"/>
                        <w:b/>
                        <w:bCs/>
                      </w:rPr>
                    </w:pPr>
                    <w:hyperlink r:id="rId23" w:history="1">
                      <w:r w:rsidRPr="00FE6AF0">
                        <w:rPr>
                          <w:rStyle w:val="Hyperlink"/>
                          <w:rFonts w:ascii="Arial" w:hAnsi="Arial" w:cs="Arial"/>
                          <w:b/>
                          <w:bCs/>
                        </w:rPr>
                        <w:t>Induction Course</w:t>
                      </w:r>
                    </w:hyperlink>
                    <w:r w:rsidR="00B83272" w:rsidRPr="00091351">
                      <w:rPr>
                        <w:rFonts w:ascii="Arial" w:hAnsi="Arial" w:cs="Arial"/>
                        <w:b/>
                        <w:bCs/>
                      </w:rPr>
                      <w:t xml:space="preserve"> Undertaken</w:t>
                    </w:r>
                  </w:p>
                  <w:p w:rsidR="00B83272" w:rsidRPr="00091351" w:rsidRDefault="00B83272" w:rsidP="00202193">
                    <w:pPr>
                      <w:numPr>
                        <w:ilvl w:val="0"/>
                        <w:numId w:val="37"/>
                      </w:numPr>
                      <w:tabs>
                        <w:tab w:val="clear" w:pos="720"/>
                        <w:tab w:val="num" w:pos="240"/>
                      </w:tabs>
                      <w:spacing w:after="120"/>
                      <w:ind w:left="240" w:hanging="240"/>
                      <w:rPr>
                        <w:rFonts w:ascii="Arial" w:hAnsi="Arial" w:cs="Arial"/>
                      </w:rPr>
                    </w:pPr>
                    <w:r>
                      <w:rPr>
                        <w:rFonts w:ascii="Arial" w:hAnsi="Arial" w:cs="Arial"/>
                      </w:rPr>
                      <w:t>S</w:t>
                    </w:r>
                    <w:r w:rsidRPr="00091351">
                      <w:rPr>
                        <w:rFonts w:ascii="Arial" w:hAnsi="Arial" w:cs="Arial"/>
                      </w:rPr>
                      <w:t xml:space="preserve">taff </w:t>
                    </w:r>
                    <w:r>
                      <w:rPr>
                        <w:rFonts w:ascii="Arial" w:hAnsi="Arial" w:cs="Arial"/>
                      </w:rPr>
                      <w:t xml:space="preserve">regularly working with people </w:t>
                    </w:r>
                    <w:r w:rsidRPr="00091351">
                      <w:rPr>
                        <w:rFonts w:ascii="Arial" w:hAnsi="Arial" w:cs="Arial"/>
                      </w:rPr>
                      <w:t xml:space="preserve">- 2 day course. </w:t>
                    </w:r>
                    <w:r>
                      <w:rPr>
                        <w:rFonts w:ascii="Arial" w:hAnsi="Arial" w:cs="Arial"/>
                      </w:rPr>
                      <w:t>Staff o</w:t>
                    </w:r>
                    <w:r w:rsidRPr="00091351">
                      <w:rPr>
                        <w:rFonts w:ascii="Arial" w:hAnsi="Arial" w:cs="Arial"/>
                      </w:rPr>
                      <w:t>ccasional</w:t>
                    </w:r>
                    <w:r>
                      <w:rPr>
                        <w:rFonts w:ascii="Arial" w:hAnsi="Arial" w:cs="Arial"/>
                      </w:rPr>
                      <w:t xml:space="preserve"> working with people</w:t>
                    </w:r>
                    <w:r w:rsidRPr="00091351">
                      <w:rPr>
                        <w:rFonts w:ascii="Arial" w:hAnsi="Arial" w:cs="Arial"/>
                      </w:rPr>
                      <w:t xml:space="preserve"> - ½ day course</w:t>
                    </w:r>
                  </w:p>
                  <w:p w:rsidR="00B83272" w:rsidRPr="00091351" w:rsidRDefault="00B83272" w:rsidP="00B83272">
                    <w:pPr>
                      <w:numPr>
                        <w:ilvl w:val="0"/>
                        <w:numId w:val="37"/>
                      </w:numPr>
                      <w:tabs>
                        <w:tab w:val="clear" w:pos="720"/>
                        <w:tab w:val="num" w:pos="240"/>
                      </w:tabs>
                      <w:ind w:left="240" w:hanging="240"/>
                      <w:rPr>
                        <w:rFonts w:ascii="Arial" w:hAnsi="Arial" w:cs="Arial"/>
                      </w:rPr>
                    </w:pPr>
                    <w:r>
                      <w:rPr>
                        <w:rFonts w:ascii="Arial" w:hAnsi="Arial" w:cs="Arial"/>
                      </w:rPr>
                      <w:t>Staff r</w:t>
                    </w:r>
                    <w:r w:rsidRPr="00091351">
                      <w:rPr>
                        <w:rFonts w:ascii="Arial" w:hAnsi="Arial" w:cs="Arial"/>
                      </w:rPr>
                      <w:t>egular</w:t>
                    </w:r>
                    <w:r>
                      <w:rPr>
                        <w:rFonts w:ascii="Arial" w:hAnsi="Arial" w:cs="Arial"/>
                      </w:rPr>
                      <w:t>ly handling</w:t>
                    </w:r>
                    <w:r w:rsidRPr="00091351">
                      <w:rPr>
                        <w:rFonts w:ascii="Arial" w:hAnsi="Arial" w:cs="Arial"/>
                      </w:rPr>
                      <w:t xml:space="preserve"> load</w:t>
                    </w:r>
                    <w:r>
                      <w:rPr>
                        <w:rFonts w:ascii="Arial" w:hAnsi="Arial" w:cs="Arial"/>
                      </w:rPr>
                      <w:t>s</w:t>
                    </w:r>
                    <w:r w:rsidRPr="00091351">
                      <w:rPr>
                        <w:rFonts w:ascii="Arial" w:hAnsi="Arial" w:cs="Arial"/>
                      </w:rPr>
                      <w:t xml:space="preserve"> - ½ day course</w:t>
                    </w:r>
                  </w:p>
                </w:txbxContent>
              </v:textbox>
            </v:roundrect>
            <v:roundrect id="_s1139" o:spid="_x0000_s1139" style="position:absolute;left:1815;top:12750;width:5385;height:1902;v-text-anchor:middle" arcsize="10923f" o:dgmlayout="2" o:dgmnodekind="0" fillcolor="#cfc">
              <v:textbox style="mso-next-textbox:#_s1139" inset="2mm,2mm,2mm,2mm">
                <w:txbxContent>
                  <w:p w:rsidR="00B83272" w:rsidRPr="00091351" w:rsidRDefault="00B83272" w:rsidP="00B83272">
                    <w:pPr>
                      <w:jc w:val="center"/>
                      <w:rPr>
                        <w:rFonts w:ascii="Arial" w:hAnsi="Arial" w:cs="Arial"/>
                        <w:b/>
                        <w:bCs/>
                      </w:rPr>
                    </w:pPr>
                    <w:r w:rsidRPr="00091351">
                      <w:rPr>
                        <w:rFonts w:ascii="Arial" w:hAnsi="Arial" w:cs="Arial"/>
                        <w:b/>
                        <w:bCs/>
                      </w:rPr>
                      <w:t>Assess Application of Learning</w:t>
                    </w:r>
                  </w:p>
                  <w:p w:rsidR="00B83272" w:rsidRDefault="00B83272" w:rsidP="00B83272">
                    <w:pPr>
                      <w:numPr>
                        <w:ilvl w:val="0"/>
                        <w:numId w:val="45"/>
                      </w:numPr>
                      <w:spacing w:after="120"/>
                      <w:ind w:left="284" w:hanging="284"/>
                      <w:rPr>
                        <w:rFonts w:ascii="Arial" w:hAnsi="Arial" w:cs="Arial"/>
                      </w:rPr>
                    </w:pPr>
                    <w:r w:rsidRPr="00091351">
                      <w:rPr>
                        <w:rFonts w:ascii="Arial" w:hAnsi="Arial" w:cs="Arial"/>
                      </w:rPr>
                      <w:t xml:space="preserve">Undertake </w:t>
                    </w:r>
                    <w:hyperlink r:id="rId24" w:history="1">
                      <w:r w:rsidR="00756603" w:rsidRPr="003123D5">
                        <w:rPr>
                          <w:rStyle w:val="Hyperlink"/>
                          <w:rFonts w:ascii="Arial" w:hAnsi="Arial" w:cs="Arial"/>
                        </w:rPr>
                        <w:t>competency assessment</w:t>
                      </w:r>
                    </w:hyperlink>
                    <w:r>
                      <w:rPr>
                        <w:rFonts w:ascii="Arial" w:hAnsi="Arial" w:cs="Arial"/>
                      </w:rPr>
                      <w:t xml:space="preserve">. </w:t>
                    </w:r>
                  </w:p>
                  <w:p w:rsidR="00B83272" w:rsidRPr="00091351" w:rsidRDefault="00B83272" w:rsidP="00B83272">
                    <w:pPr>
                      <w:numPr>
                        <w:ilvl w:val="0"/>
                        <w:numId w:val="45"/>
                      </w:numPr>
                      <w:spacing w:after="120"/>
                      <w:ind w:left="284" w:hanging="284"/>
                      <w:rPr>
                        <w:rFonts w:ascii="Arial" w:hAnsi="Arial" w:cs="Arial"/>
                      </w:rPr>
                    </w:pPr>
                    <w:r>
                      <w:rPr>
                        <w:rFonts w:ascii="Arial" w:hAnsi="Arial" w:cs="Arial"/>
                      </w:rPr>
                      <w:t>S</w:t>
                    </w:r>
                    <w:r w:rsidRPr="00091351">
                      <w:rPr>
                        <w:rFonts w:ascii="Arial" w:hAnsi="Arial" w:cs="Arial"/>
                      </w:rPr>
                      <w:t xml:space="preserve">taff may </w:t>
                    </w:r>
                    <w:proofErr w:type="spellStart"/>
                    <w:r w:rsidRPr="00091351">
                      <w:rPr>
                        <w:rFonts w:ascii="Arial" w:hAnsi="Arial" w:cs="Arial"/>
                      </w:rPr>
                      <w:t>chose</w:t>
                    </w:r>
                    <w:proofErr w:type="spellEnd"/>
                    <w:r w:rsidRPr="00091351">
                      <w:rPr>
                        <w:rFonts w:ascii="Arial" w:hAnsi="Arial" w:cs="Arial"/>
                      </w:rPr>
                      <w:t xml:space="preserve"> to undertake </w:t>
                    </w:r>
                    <w:hyperlink r:id="rId25" w:history="1">
                      <w:proofErr w:type="spellStart"/>
                      <w:r w:rsidR="00756603" w:rsidRPr="003123D5">
                        <w:rPr>
                          <w:rStyle w:val="Hyperlink"/>
                          <w:rFonts w:ascii="Arial" w:hAnsi="Arial" w:cs="Arial"/>
                        </w:rPr>
                        <w:t>self assessment</w:t>
                      </w:r>
                      <w:proofErr w:type="spellEnd"/>
                    </w:hyperlink>
                    <w:r w:rsidRPr="00091351">
                      <w:rPr>
                        <w:rFonts w:ascii="Arial" w:hAnsi="Arial" w:cs="Arial"/>
                      </w:rPr>
                      <w:t xml:space="preserve"> of </w:t>
                    </w:r>
                    <w:r>
                      <w:rPr>
                        <w:rFonts w:ascii="Arial" w:hAnsi="Arial" w:cs="Arial"/>
                      </w:rPr>
                      <w:t>personal practice</w:t>
                    </w:r>
                    <w:r w:rsidRPr="00233178">
                      <w:rPr>
                        <w:rFonts w:ascii="Arial" w:hAnsi="Arial" w:cs="Arial"/>
                      </w:rPr>
                      <w:t xml:space="preserve"> as part of KSF / PDP / CPD review</w:t>
                    </w:r>
                    <w:r>
                      <w:rPr>
                        <w:rFonts w:ascii="Arial" w:hAnsi="Arial" w:cs="Arial"/>
                      </w:rPr>
                      <w:t>s.</w:t>
                    </w:r>
                  </w:p>
                </w:txbxContent>
              </v:textbox>
            </v:roundrect>
            <v:line id="_x0000_s1143" style="position:absolute" from="6625,8384" to="6864,8384" strokeweight="2.25pt"/>
            <v:line id="_x0000_s1144" style="position:absolute" from="6864,8384" to="6864,12344" strokeweight="2.25pt"/>
            <v:line id="_x0000_s1145" style="position:absolute;flip:x" from="4478,12344" to="6864,12345" strokeweight="2.25pt"/>
          </v:group>
        </w:pict>
      </w:r>
    </w:p>
    <w:p w:rsidR="00B83272" w:rsidRDefault="00B61B6B" w:rsidP="00B83272">
      <w:pPr>
        <w:spacing w:line="276" w:lineRule="auto"/>
        <w:jc w:val="both"/>
      </w:pPr>
      <w:r w:rsidRPr="00C91B66">
        <w:rPr>
          <w:noProof/>
          <w:lang w:eastAsia="en-GB"/>
        </w:rPr>
        <w:drawing>
          <wp:inline distT="0" distB="0" distL="0" distR="0">
            <wp:extent cx="6925945" cy="80035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25945" cy="8003540"/>
                    </a:xfrm>
                    <a:prstGeom prst="rect">
                      <a:avLst/>
                    </a:prstGeom>
                    <a:noFill/>
                    <a:ln>
                      <a:noFill/>
                    </a:ln>
                  </pic:spPr>
                </pic:pic>
              </a:graphicData>
            </a:graphic>
          </wp:inline>
        </w:drawing>
      </w:r>
    </w:p>
    <w:p w:rsidR="00B83272" w:rsidRDefault="00B83272" w:rsidP="00B83272">
      <w:pPr>
        <w:spacing w:line="276" w:lineRule="auto"/>
        <w:jc w:val="both"/>
      </w:pPr>
    </w:p>
    <w:p w:rsidR="0022746E" w:rsidRDefault="0022746E" w:rsidP="0022746E">
      <w:pPr>
        <w:spacing w:line="276" w:lineRule="auto"/>
        <w:jc w:val="both"/>
        <w:rPr>
          <w:b/>
          <w:bCs/>
        </w:rPr>
      </w:pPr>
      <w:r w:rsidRPr="00AE1C19">
        <w:rPr>
          <w:b/>
          <w:bCs/>
        </w:rPr>
        <w:t>Overview of Moving</w:t>
      </w:r>
      <w:r>
        <w:rPr>
          <w:b/>
          <w:bCs/>
        </w:rPr>
        <w:t xml:space="preserve"> and Handling Education Process – Existing Staff</w:t>
      </w:r>
    </w:p>
    <w:p w:rsidR="00B83272" w:rsidRDefault="00756603" w:rsidP="00B83272">
      <w:pPr>
        <w:spacing w:line="276" w:lineRule="auto"/>
        <w:jc w:val="both"/>
      </w:pPr>
      <w:r>
        <w:rPr>
          <w:noProof/>
          <w:lang w:eastAsia="en-GB"/>
        </w:rPr>
        <w:pict>
          <v:group id="_x0000_s1100" editas="orgchart" style="position:absolute;margin-left:-12pt;margin-top:3.05pt;width:495.5pt;height:663.75pt;z-index:251656704;mso-position-horizontal-relative:char;mso-position-vertical-relative:line" coordorigin="723,2145" coordsize="9910,13275">
            <o:lock v:ext="edit" aspectratio="t"/>
            <o:diagram v:ext="edit" dgmstyle="0" dgmscalex="73354" dgmscaley="114930" dgmfontsize="13" constrainbounds="0,0,0,0" autolayout="f">
              <o:relationtable v:ext="edit">
                <o:rel v:ext="edit" idsrc="#_s1110" iddest="#_s1110"/>
                <o:rel v:ext="edit" idsrc="#_s1111" iddest="#_s1110" idcntr="#_s1109"/>
                <o:rel v:ext="edit" idsrc="#_s1112" iddest="#_s1110" idcntr="#_s1108"/>
                <o:rel v:ext="edit" idsrc="#_s1115" iddest="#_s1111" idcntr="#_s1105"/>
                <o:rel v:ext="edit" idsrc="#_s1113" iddest="#_s1112" idcntr="#_s1106"/>
                <o:rel v:ext="edit" idsrc="#_s1117" iddest="#_s1115" idcntr="#_s1104"/>
                <o:rel v:ext="edit" idsrc="#_s1114" iddest="#_s1113" idcntr="#_s1107"/>
              </o:relationtable>
            </o:diagram>
            <v:shape id="_x0000_s1101" type="#_x0000_t75" style="position:absolute;left:723;top:2145;width:9910;height:13275" o:preferrelative="f" filled="t">
              <v:fill o:detectmouseclick="t"/>
              <v:path o:extrusionok="t" o:connecttype="none"/>
              <o:lock v:ext="edit" text="t"/>
            </v:shape>
            <v:shapetype id="_x0000_t202" coordsize="21600,21600" o:spt="202" path="m,l,21600r21600,l21600,xe">
              <v:stroke joinstyle="miter"/>
              <v:path gradientshapeok="t" o:connecttype="rect"/>
            </v:shapetype>
            <v:shape id="_x0000_s1102" type="#_x0000_t202" style="position:absolute;left:5205;top:7387;width:1644;height:626;mso-height-percent:200;mso-height-percent:200;mso-width-relative:margin;mso-height-relative:margin" stroked="f">
              <v:textbox style="mso-next-textbox:#_x0000_s1102">
                <w:txbxContent>
                  <w:p w:rsidR="00B83272" w:rsidRPr="00F34DD8" w:rsidRDefault="00B83272" w:rsidP="00B83272">
                    <w:pPr>
                      <w:jc w:val="center"/>
                      <w:rPr>
                        <w:rFonts w:ascii="Arial" w:hAnsi="Arial" w:cs="Arial"/>
                        <w:sz w:val="20"/>
                      </w:rPr>
                    </w:pPr>
                    <w:r w:rsidRPr="00F34DD8">
                      <w:rPr>
                        <w:rFonts w:ascii="Arial" w:hAnsi="Arial" w:cs="Arial"/>
                        <w:sz w:val="20"/>
                      </w:rPr>
                      <w:t>No skills gaps identified</w:t>
                    </w:r>
                  </w:p>
                </w:txbxContent>
              </v:textbox>
            </v:shape>
            <v:shape id="_x0000_s1103" type="#_x0000_t202" style="position:absolute;left:3240;top:10096;width:1644;height:626;mso-height-percent:200;mso-height-percent:200;mso-width-relative:margin;mso-height-relative:margin" stroked="f">
              <v:textbox style="mso-next-textbox:#_x0000_s1103">
                <w:txbxContent>
                  <w:p w:rsidR="00B83272" w:rsidRPr="00F34DD8" w:rsidRDefault="00B83272" w:rsidP="00B83272">
                    <w:pPr>
                      <w:jc w:val="center"/>
                      <w:rPr>
                        <w:rFonts w:ascii="Arial" w:hAnsi="Arial" w:cs="Arial"/>
                        <w:sz w:val="20"/>
                      </w:rPr>
                    </w:pPr>
                    <w:r>
                      <w:rPr>
                        <w:rFonts w:ascii="Arial" w:hAnsi="Arial" w:cs="Arial"/>
                        <w:sz w:val="20"/>
                      </w:rPr>
                      <w:t>S</w:t>
                    </w:r>
                    <w:r w:rsidRPr="00F34DD8">
                      <w:rPr>
                        <w:rFonts w:ascii="Arial" w:hAnsi="Arial" w:cs="Arial"/>
                        <w:sz w:val="20"/>
                      </w:rPr>
                      <w:t>kills gaps identified</w:t>
                    </w:r>
                  </w:p>
                </w:txbxContent>
              </v:textbox>
            </v:shape>
            <v:shape id="_s1104" o:spid="_x0000_s1104" type="#_x0000_t32" style="position:absolute;left:3032;top:10431;width:943;height:1;rotation:270" o:connectortype="elbow" adj="-80238,-1,-80238" strokeweight="2.25pt"/>
            <v:shape id="_s1105" o:spid="_x0000_s1105" type="#_x0000_t34" style="position:absolute;left:3270;top:5734;width:473;height:7;rotation:270" o:connectortype="elbow" adj="8220,-18434057,-159968" strokeweight="2.25pt"/>
            <v:shape id="_s1106" o:spid="_x0000_s1106" type="#_x0000_t34" style="position:absolute;left:8064;top:5987;width:973;height:2;rotation:270;flip:x" o:connectortype="elbow" adj="3996,69951600,-189849" strokeweight="2.25pt"/>
            <v:shape id="_s1107" o:spid="_x0000_s1107" type="#_x0000_t34" style="position:absolute;left:5263;top:10137;width:3967;height:2610;rotation:270" o:connectortype="elbow" adj="2853,-111128,-32354" strokeweight="2.25pt"/>
            <v:shape id="_s1108" o:spid="_x0000_s1108" type="#_x0000_t34" style="position:absolute;left:6738;top:2537;width:762;height:2862;rotation:270;flip:x" o:connectortype="elbow" adj="5290,35683,-251265" strokeweight="2.25pt"/>
            <v:shape id="_s1109" o:spid="_x0000_s1109" type="#_x0000_t34" style="position:absolute;left:4218;top:2879;width:762;height:2178;rotation:270" o:connectortype="elbow" adj="5102,-43131,-99496" strokeweight="2.25pt"/>
            <v:roundrect id="_s1110" o:spid="_x0000_s1110" style="position:absolute;left:4158;top:2435;width:3060;height:1152;v-text-anchor:middle" arcsize="10923f" o:dgmlayout="0" o:dgmnodekind="1" fillcolor="#3cc">
              <v:textbox style="mso-next-textbox:#_s1110" inset="2mm,2mm,2mm,2mm">
                <w:txbxContent>
                  <w:p w:rsidR="00B83272" w:rsidRPr="00233178" w:rsidRDefault="00B83272" w:rsidP="00B83272">
                    <w:pPr>
                      <w:jc w:val="center"/>
                      <w:rPr>
                        <w:rFonts w:ascii="Arial" w:hAnsi="Arial" w:cs="Arial"/>
                        <w:b/>
                        <w:bCs/>
                        <w:sz w:val="28"/>
                      </w:rPr>
                    </w:pPr>
                    <w:r w:rsidRPr="00233178">
                      <w:rPr>
                        <w:rFonts w:ascii="Arial" w:hAnsi="Arial" w:cs="Arial"/>
                        <w:b/>
                        <w:bCs/>
                        <w:sz w:val="28"/>
                      </w:rPr>
                      <w:t>Existing staff member</w:t>
                    </w:r>
                  </w:p>
                </w:txbxContent>
              </v:textbox>
            </v:roundrect>
            <v:roundrect id="_s1111" o:spid="_x0000_s1111" style="position:absolute;left:2040;top:4349;width:2940;height:1152;v-text-anchor:middle" arcsize="10923f" o:dgmlayout="0" o:dgmnodekind="0" fillcolor="#bbe0e3">
              <v:textbox style="mso-next-textbox:#_s1111" inset="2mm,2mm,2mm,2mm">
                <w:txbxContent>
                  <w:p w:rsidR="00202193" w:rsidRDefault="00202193" w:rsidP="00B83272">
                    <w:pPr>
                      <w:jc w:val="center"/>
                      <w:rPr>
                        <w:rFonts w:ascii="Arial" w:hAnsi="Arial" w:cs="Arial"/>
                        <w:b/>
                        <w:bCs/>
                      </w:rPr>
                    </w:pPr>
                  </w:p>
                  <w:p w:rsidR="00B83272" w:rsidRPr="00233178" w:rsidRDefault="00B83272" w:rsidP="00B83272">
                    <w:pPr>
                      <w:jc w:val="center"/>
                      <w:rPr>
                        <w:rFonts w:ascii="Arial" w:hAnsi="Arial" w:cs="Arial"/>
                        <w:b/>
                        <w:bCs/>
                      </w:rPr>
                    </w:pPr>
                    <w:r w:rsidRPr="00233178">
                      <w:rPr>
                        <w:rFonts w:ascii="Arial" w:hAnsi="Arial" w:cs="Arial"/>
                        <w:b/>
                        <w:bCs/>
                      </w:rPr>
                      <w:t>Category A staff</w:t>
                    </w:r>
                  </w:p>
                </w:txbxContent>
              </v:textbox>
            </v:roundrect>
            <v:roundrect id="_s1112" o:spid="_x0000_s1112" style="position:absolute;left:7020;top:4349;width:3060;height:1152;v-text-anchor:middle" arcsize="10070f" o:dgmlayout="0" o:dgmnodekind="0" o:dgmlayoutmru="0" fillcolor="#bbe0e3">
              <v:textbox style="mso-next-textbox:#_s1112" inset="2mm,2mm,2mm,2mm">
                <w:txbxContent>
                  <w:p w:rsidR="00202193" w:rsidRDefault="00202193" w:rsidP="00B83272">
                    <w:pPr>
                      <w:jc w:val="center"/>
                      <w:rPr>
                        <w:rFonts w:ascii="Arial" w:hAnsi="Arial" w:cs="Arial"/>
                        <w:b/>
                        <w:bCs/>
                      </w:rPr>
                    </w:pPr>
                  </w:p>
                  <w:p w:rsidR="00B83272" w:rsidRPr="00233178" w:rsidRDefault="00B83272" w:rsidP="00B83272">
                    <w:pPr>
                      <w:jc w:val="center"/>
                      <w:rPr>
                        <w:rFonts w:ascii="Arial" w:hAnsi="Arial" w:cs="Arial"/>
                        <w:b/>
                        <w:bCs/>
                      </w:rPr>
                    </w:pPr>
                    <w:r w:rsidRPr="00233178">
                      <w:rPr>
                        <w:rFonts w:ascii="Arial" w:hAnsi="Arial" w:cs="Arial"/>
                        <w:b/>
                        <w:bCs/>
                      </w:rPr>
                      <w:t>Category B staff</w:t>
                    </w:r>
                  </w:p>
                  <w:p w:rsidR="00B83272" w:rsidRPr="00233178" w:rsidRDefault="00B83272" w:rsidP="00B83272"/>
                </w:txbxContent>
              </v:textbox>
            </v:roundrect>
            <v:roundrect id="_s1113" o:spid="_x0000_s1113" style="position:absolute;left:6840;top:6474;width:3423;height:2984;v-text-anchor:middle" arcsize="10923f" o:dgmlayout="2" o:dgmnodekind="0" fillcolor="#cfc">
              <v:textbox style="mso-next-textbox:#_s1113" inset="2mm,2mm,2mm,2mm">
                <w:txbxContent>
                  <w:p w:rsidR="00B83272" w:rsidRPr="00233178" w:rsidRDefault="00B83272" w:rsidP="00B83272">
                    <w:pPr>
                      <w:spacing w:after="120"/>
                      <w:jc w:val="center"/>
                      <w:rPr>
                        <w:rFonts w:ascii="Arial" w:hAnsi="Arial" w:cs="Arial"/>
                        <w:b/>
                        <w:bCs/>
                      </w:rPr>
                    </w:pPr>
                    <w:r w:rsidRPr="00233178">
                      <w:rPr>
                        <w:rFonts w:ascii="Arial" w:hAnsi="Arial" w:cs="Arial"/>
                        <w:b/>
                        <w:bCs/>
                      </w:rPr>
                      <w:t>Refresher</w:t>
                    </w:r>
                  </w:p>
                  <w:p w:rsidR="00202193" w:rsidRDefault="00B83272" w:rsidP="00202193">
                    <w:pPr>
                      <w:spacing w:after="120"/>
                      <w:rPr>
                        <w:rFonts w:ascii="Arial" w:hAnsi="Arial" w:cs="Arial"/>
                      </w:rPr>
                    </w:pPr>
                    <w:r w:rsidRPr="00233178">
                      <w:rPr>
                        <w:rFonts w:ascii="Arial" w:hAnsi="Arial" w:cs="Arial"/>
                      </w:rPr>
                      <w:t xml:space="preserve">Complete e-Learning modules on </w:t>
                    </w:r>
                    <w:hyperlink r:id="rId27" w:history="1">
                      <w:r w:rsidRPr="00202193">
                        <w:rPr>
                          <w:rStyle w:val="Hyperlink"/>
                          <w:rFonts w:ascii="Arial" w:hAnsi="Arial" w:cs="Arial"/>
                        </w:rPr>
                        <w:t>LearnPro</w:t>
                      </w:r>
                    </w:hyperlink>
                    <w:r w:rsidRPr="00233178">
                      <w:rPr>
                        <w:rFonts w:ascii="Arial" w:hAnsi="Arial" w:cs="Arial"/>
                      </w:rPr>
                      <w:t xml:space="preserve"> </w:t>
                    </w:r>
                  </w:p>
                  <w:p w:rsidR="00B83272" w:rsidRPr="00233178" w:rsidRDefault="00B83272" w:rsidP="00202193">
                    <w:pPr>
                      <w:spacing w:after="120"/>
                      <w:rPr>
                        <w:rFonts w:ascii="Arial" w:hAnsi="Arial" w:cs="Arial"/>
                      </w:rPr>
                    </w:pPr>
                    <w:r w:rsidRPr="00233178">
                      <w:rPr>
                        <w:rFonts w:ascii="Arial" w:hAnsi="Arial" w:cs="Arial"/>
                      </w:rPr>
                      <w:t>(3 yearly)</w:t>
                    </w:r>
                  </w:p>
                </w:txbxContent>
              </v:textbox>
            </v:roundrect>
            <v:roundrect id="_s1114" o:spid="_x0000_s1114" style="position:absolute;left:1620;top:13425;width:8643;height:1617;v-text-anchor:middle" arcsize="10923f" o:dgmlayout="2" o:dgmnodekind="0" fillcolor="#bbe0e3">
              <v:fill opacity="19661f"/>
              <v:textbox style="mso-next-textbox:#_s1114" inset="2mm,2mm,2mm,2mm">
                <w:txbxContent>
                  <w:p w:rsidR="00B83272" w:rsidRPr="00233178" w:rsidRDefault="00B83272" w:rsidP="00B83272">
                    <w:pPr>
                      <w:spacing w:after="120"/>
                      <w:jc w:val="center"/>
                      <w:rPr>
                        <w:rFonts w:ascii="Arial" w:hAnsi="Arial" w:cs="Arial"/>
                        <w:b/>
                        <w:bCs/>
                      </w:rPr>
                    </w:pPr>
                    <w:r w:rsidRPr="00233178">
                      <w:rPr>
                        <w:rFonts w:ascii="Arial" w:hAnsi="Arial" w:cs="Arial"/>
                        <w:b/>
                        <w:bCs/>
                      </w:rPr>
                      <w:t>Support</w:t>
                    </w:r>
                  </w:p>
                  <w:p w:rsidR="00B83272" w:rsidRPr="00233178" w:rsidRDefault="00B83272" w:rsidP="00B83272">
                    <w:pPr>
                      <w:jc w:val="center"/>
                      <w:rPr>
                        <w:rFonts w:ascii="Arial" w:hAnsi="Arial" w:cs="Arial"/>
                      </w:rPr>
                    </w:pPr>
                    <w:r w:rsidRPr="00233178">
                      <w:rPr>
                        <w:rFonts w:ascii="Arial" w:hAnsi="Arial" w:cs="Arial"/>
                      </w:rPr>
                      <w:t xml:space="preserve">Will be provided by M&amp;H when required e.g. significant increase in M&amp;H activities; assisting staff to return to work following extended absence due to </w:t>
                    </w:r>
                    <w:r>
                      <w:rPr>
                        <w:rFonts w:ascii="Arial" w:hAnsi="Arial" w:cs="Arial"/>
                      </w:rPr>
                      <w:t>a musculoskeletal disorder</w:t>
                    </w:r>
                  </w:p>
                </w:txbxContent>
              </v:textbox>
            </v:roundrect>
            <v:roundrect id="_s1115" o:spid="_x0000_s1115" style="position:absolute;left:1755;top:5974;width:3495;height:3986;v-text-anchor:middle" arcsize="10923f" o:dgmlayout="2" o:dgmnodekind="0" fillcolor="#cfc">
              <v:textbox style="mso-next-textbox:#_s1115" inset="2mm,2mm,2mm,2mm">
                <w:txbxContent>
                  <w:p w:rsidR="00B83272" w:rsidRPr="00233178" w:rsidRDefault="00B83272" w:rsidP="00B83272">
                    <w:pPr>
                      <w:spacing w:after="120"/>
                      <w:jc w:val="center"/>
                      <w:rPr>
                        <w:rFonts w:ascii="Arial" w:hAnsi="Arial" w:cs="Arial"/>
                        <w:b/>
                        <w:bCs/>
                      </w:rPr>
                    </w:pPr>
                    <w:r>
                      <w:rPr>
                        <w:rFonts w:ascii="Arial" w:hAnsi="Arial" w:cs="Arial"/>
                        <w:b/>
                        <w:bCs/>
                      </w:rPr>
                      <w:t>Assessment</w:t>
                    </w:r>
                  </w:p>
                  <w:p w:rsidR="00B83272" w:rsidRDefault="00B83272" w:rsidP="00B83272">
                    <w:pPr>
                      <w:numPr>
                        <w:ilvl w:val="0"/>
                        <w:numId w:val="44"/>
                      </w:numPr>
                      <w:tabs>
                        <w:tab w:val="clear" w:pos="720"/>
                        <w:tab w:val="num" w:pos="426"/>
                      </w:tabs>
                      <w:spacing w:after="120"/>
                      <w:ind w:left="426" w:hanging="426"/>
                      <w:rPr>
                        <w:rFonts w:ascii="Arial" w:hAnsi="Arial" w:cs="Arial"/>
                      </w:rPr>
                    </w:pPr>
                    <w:r w:rsidRPr="00233178">
                      <w:rPr>
                        <w:rFonts w:ascii="Arial" w:hAnsi="Arial" w:cs="Arial"/>
                      </w:rPr>
                      <w:t xml:space="preserve">Undertake </w:t>
                    </w:r>
                    <w:hyperlink r:id="rId28" w:history="1">
                      <w:r w:rsidR="00756603" w:rsidRPr="00FE6AF0">
                        <w:rPr>
                          <w:rStyle w:val="Hyperlink"/>
                          <w:rFonts w:ascii="Arial" w:hAnsi="Arial" w:cs="Arial"/>
                        </w:rPr>
                        <w:t>competency assessment</w:t>
                      </w:r>
                    </w:hyperlink>
                    <w:r w:rsidRPr="00233178">
                      <w:rPr>
                        <w:rFonts w:ascii="Arial" w:hAnsi="Arial" w:cs="Arial"/>
                      </w:rPr>
                      <w:t xml:space="preserve"> (frequency identified by assessment). </w:t>
                    </w:r>
                  </w:p>
                  <w:p w:rsidR="00B83272" w:rsidRPr="00F34DD8" w:rsidRDefault="00B83272" w:rsidP="00B83272">
                    <w:pPr>
                      <w:numPr>
                        <w:ilvl w:val="0"/>
                        <w:numId w:val="44"/>
                      </w:numPr>
                      <w:tabs>
                        <w:tab w:val="clear" w:pos="720"/>
                        <w:tab w:val="num" w:pos="426"/>
                      </w:tabs>
                      <w:spacing w:after="120"/>
                      <w:ind w:left="426" w:hanging="426"/>
                      <w:rPr>
                        <w:rFonts w:ascii="Arial" w:hAnsi="Arial" w:cs="Arial"/>
                      </w:rPr>
                    </w:pPr>
                    <w:r>
                      <w:rPr>
                        <w:rFonts w:ascii="Arial" w:hAnsi="Arial" w:cs="Arial"/>
                      </w:rPr>
                      <w:t>S</w:t>
                    </w:r>
                    <w:r w:rsidRPr="00233178">
                      <w:rPr>
                        <w:rFonts w:ascii="Arial" w:hAnsi="Arial" w:cs="Arial"/>
                      </w:rPr>
                      <w:t xml:space="preserve">taff may </w:t>
                    </w:r>
                    <w:proofErr w:type="spellStart"/>
                    <w:r w:rsidRPr="00233178">
                      <w:rPr>
                        <w:rFonts w:ascii="Arial" w:hAnsi="Arial" w:cs="Arial"/>
                      </w:rPr>
                      <w:t>chose</w:t>
                    </w:r>
                    <w:proofErr w:type="spellEnd"/>
                    <w:r w:rsidRPr="00233178">
                      <w:rPr>
                        <w:rFonts w:ascii="Arial" w:hAnsi="Arial" w:cs="Arial"/>
                      </w:rPr>
                      <w:t xml:space="preserve"> to undertake </w:t>
                    </w:r>
                    <w:hyperlink r:id="rId29" w:history="1">
                      <w:proofErr w:type="spellStart"/>
                      <w:r w:rsidR="00756603" w:rsidRPr="00FE6AF0">
                        <w:rPr>
                          <w:rStyle w:val="Hyperlink"/>
                          <w:rFonts w:ascii="Arial" w:hAnsi="Arial" w:cs="Arial"/>
                        </w:rPr>
                        <w:t>self assessment</w:t>
                      </w:r>
                      <w:proofErr w:type="spellEnd"/>
                    </w:hyperlink>
                    <w:r w:rsidRPr="00233178">
                      <w:rPr>
                        <w:rFonts w:ascii="Arial" w:hAnsi="Arial" w:cs="Arial"/>
                      </w:rPr>
                      <w:t xml:space="preserve"> of personal practice as part of KSF / PDP / CPD review</w:t>
                    </w:r>
                    <w:r>
                      <w:rPr>
                        <w:rFonts w:ascii="Arial" w:hAnsi="Arial" w:cs="Arial"/>
                      </w:rPr>
                      <w:t>s</w:t>
                    </w:r>
                  </w:p>
                </w:txbxContent>
              </v:textbox>
            </v:roundrect>
            <v:roundrect id="_s1117" o:spid="_x0000_s1117" style="position:absolute;left:1755;top:10903;width:3495;height:1469;v-text-anchor:middle" arcsize="10923f" o:dgmlayout="2" o:dgmnodekind="0" fillcolor="#bbe0e3">
              <v:textbox style="mso-next-textbox:#_s1117" inset="0,0,0,0">
                <w:txbxContent>
                  <w:p w:rsidR="00B83272" w:rsidRPr="00F00CE4" w:rsidRDefault="00B83272" w:rsidP="00B83272">
                    <w:pPr>
                      <w:jc w:val="center"/>
                      <w:rPr>
                        <w:rFonts w:ascii="Arial" w:hAnsi="Arial" w:cs="Arial"/>
                      </w:rPr>
                    </w:pPr>
                    <w:r>
                      <w:rPr>
                        <w:rFonts w:ascii="Arial" w:hAnsi="Arial" w:cs="Arial"/>
                      </w:rPr>
                      <w:t xml:space="preserve">Direct staff member to </w:t>
                    </w:r>
                    <w:hyperlink r:id="rId30" w:history="1">
                      <w:r w:rsidR="00756603">
                        <w:rPr>
                          <w:rStyle w:val="Hyperlink"/>
                          <w:rFonts w:ascii="Arial" w:hAnsi="Arial" w:cs="Arial"/>
                        </w:rPr>
                        <w:t>moving &amp; handling HR Connect</w:t>
                      </w:r>
                    </w:hyperlink>
                    <w:bookmarkStart w:id="1" w:name="_GoBack"/>
                    <w:bookmarkEnd w:id="1"/>
                    <w:r>
                      <w:rPr>
                        <w:rFonts w:ascii="Arial" w:hAnsi="Arial" w:cs="Arial"/>
                      </w:rPr>
                      <w:t xml:space="preserve"> pages for additional learning and / or c</w:t>
                    </w:r>
                    <w:r w:rsidRPr="00F00CE4">
                      <w:rPr>
                        <w:rFonts w:ascii="Arial" w:hAnsi="Arial" w:cs="Arial"/>
                      </w:rPr>
                      <w:t>ontact M&amp;H for advice / input</w:t>
                    </w:r>
                  </w:p>
                </w:txbxContent>
              </v:textbox>
            </v:roundrect>
            <v:line id="_x0000_s1146" style="position:absolute;flip:x" from="3483,12902" to="5883,12902" strokeweight="2.25pt"/>
            <v:line id="_x0000_s1147" style="position:absolute;flip:y" from="3483,12362" to="3483,12902" strokeweight="2.25pt"/>
            <v:line id="_x0000_s1148" style="position:absolute" from="5283,8042" to="6843,8042" strokeweight="2pt">
              <v:stroke endarrow="classic" endarrowwidth="wide" endarrowlength="long"/>
            </v:line>
          </v:group>
        </w:pict>
      </w: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r>
        <w:t>\</w:t>
      </w: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Default="00B83272" w:rsidP="00B83272">
      <w:pPr>
        <w:spacing w:line="276" w:lineRule="auto"/>
        <w:jc w:val="both"/>
      </w:pPr>
    </w:p>
    <w:p w:rsidR="00B83272" w:rsidRPr="009E64B0" w:rsidRDefault="00B83272" w:rsidP="00B83272"/>
    <w:p w:rsidR="00B83272" w:rsidRDefault="00B83272" w:rsidP="00B83272">
      <w:pPr>
        <w:spacing w:line="360" w:lineRule="auto"/>
        <w:rPr>
          <w:rFonts w:ascii="Arial" w:hAnsi="Arial" w:cs="Arial"/>
          <w:b/>
          <w:bCs/>
        </w:rPr>
      </w:pPr>
    </w:p>
    <w:p w:rsidR="00BD7AE7" w:rsidRPr="00AE1C19" w:rsidRDefault="00BD7AE7" w:rsidP="00A74170">
      <w:pPr>
        <w:spacing w:line="276" w:lineRule="auto"/>
        <w:jc w:val="both"/>
        <w:rPr>
          <w:b/>
          <w:bCs/>
        </w:rPr>
      </w:pPr>
    </w:p>
    <w:sectPr w:rsidR="00BD7AE7" w:rsidRPr="00AE1C19" w:rsidSect="005C025F">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3A" w:rsidRDefault="005F473A">
      <w:r>
        <w:separator/>
      </w:r>
    </w:p>
  </w:endnote>
  <w:endnote w:type="continuationSeparator" w:id="0">
    <w:p w:rsidR="005F473A" w:rsidRDefault="005F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7" w:rsidRPr="00E454A0" w:rsidRDefault="00BD7AE7">
    <w:pPr>
      <w:pStyle w:val="Footer"/>
      <w:rPr>
        <w:rFonts w:ascii="Calibri" w:hAnsi="Calibri" w:cs="Calibri"/>
        <w:sz w:val="16"/>
        <w:szCs w:val="16"/>
      </w:rPr>
    </w:pPr>
    <w:r w:rsidRPr="00E454A0">
      <w:rPr>
        <w:rFonts w:ascii="Calibri" w:hAnsi="Calibri" w:cs="Calibri"/>
        <w:sz w:val="16"/>
        <w:szCs w:val="16"/>
      </w:rPr>
      <w:t xml:space="preserve">Cameron Raeburn, Moving and Handling Service Lead, </w:t>
    </w:r>
    <w:r w:rsidR="007D386E">
      <w:rPr>
        <w:rFonts w:ascii="Calibri" w:hAnsi="Calibri" w:cs="Calibri"/>
        <w:sz w:val="16"/>
        <w:szCs w:val="16"/>
      </w:rPr>
      <w:t>February 2013</w:t>
    </w:r>
    <w:r>
      <w:rPr>
        <w:rFonts w:ascii="Calibri" w:hAnsi="Calibri" w:cs="Calibri"/>
        <w:sz w:val="16"/>
        <w:szCs w:val="16"/>
      </w:rPr>
      <w:t xml:space="preserve"> (V1</w:t>
    </w:r>
    <w:r w:rsidR="00342311">
      <w:rPr>
        <w:rFonts w:ascii="Calibri" w:hAnsi="Calibri" w:cs="Calibri"/>
        <w:sz w:val="16"/>
        <w:szCs w:val="16"/>
      </w:rPr>
      <w:t>.1</w:t>
    </w:r>
    <w:r>
      <w:rPr>
        <w:rFonts w:ascii="Calibri" w:hAnsi="Calibri" w:cs="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3A" w:rsidRDefault="005F473A">
      <w:r>
        <w:separator/>
      </w:r>
    </w:p>
  </w:footnote>
  <w:footnote w:type="continuationSeparator" w:id="0">
    <w:p w:rsidR="005F473A" w:rsidRDefault="005F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7" w:rsidRPr="00FC43A7" w:rsidRDefault="00B61B6B" w:rsidP="00FA6652">
    <w:pPr>
      <w:spacing w:after="120"/>
      <w:rPr>
        <w:w w:val="90"/>
      </w:rPr>
    </w:pPr>
    <w:r>
      <w:rPr>
        <w:noProof/>
        <w:lang w:eastAsia="en-GB"/>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-73025</wp:posOffset>
          </wp:positionV>
          <wp:extent cx="701675" cy="504825"/>
          <wp:effectExtent l="0" t="0" r="3175" b="9525"/>
          <wp:wrapTight wrapText="bothSides">
            <wp:wrapPolygon edited="0">
              <wp:start x="0" y="0"/>
              <wp:lineTo x="0" y="21192"/>
              <wp:lineTo x="21111" y="21192"/>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E7" w:rsidRPr="00FA6652" w:rsidRDefault="00B61B6B" w:rsidP="00505630">
    <w:pPr>
      <w:spacing w:after="360"/>
      <w:rPr>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247015</wp:posOffset>
              </wp:positionV>
              <wp:extent cx="6057900" cy="0"/>
              <wp:effectExtent l="15240" t="15240" r="1333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E60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iB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" strokecolor="#333" strokeweight="1.5pt"/>
          </w:pict>
        </mc:Fallback>
      </mc:AlternateContent>
    </w:r>
    <w:r w:rsidR="00BD7AE7" w:rsidRPr="001B7B67">
      <w:rPr>
        <w:rFonts w:ascii="Arial" w:hAnsi="Arial" w:cs="Arial"/>
        <w:b/>
        <w:bCs/>
        <w:color w:val="5F5F5F"/>
      </w:rPr>
      <w:t>NHSGGC Moving &amp; Handl</w:t>
    </w:r>
    <w:r w:rsidR="00BD7AE7">
      <w:rPr>
        <w:rFonts w:ascii="Arial" w:hAnsi="Arial" w:cs="Arial"/>
        <w:b/>
        <w:bCs/>
        <w:color w:val="5F5F5F"/>
      </w:rPr>
      <w:t>ing (</w:t>
    </w:r>
    <w:r w:rsidR="0069160F">
      <w:rPr>
        <w:rFonts w:ascii="Arial" w:hAnsi="Arial" w:cs="Arial"/>
        <w:b/>
        <w:bCs/>
        <w:color w:val="5F5F5F"/>
      </w:rPr>
      <w:t>Partnerships</w:t>
    </w:r>
    <w:r w:rsidR="00BD7AE7">
      <w:rPr>
        <w:rFonts w:ascii="Arial" w:hAnsi="Arial" w:cs="Arial"/>
        <w:b/>
        <w:bCs/>
        <w:color w:val="5F5F5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349"/>
    <w:multiLevelType w:val="multilevel"/>
    <w:tmpl w:val="29201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055241"/>
    <w:multiLevelType w:val="hybridMultilevel"/>
    <w:tmpl w:val="A57650DC"/>
    <w:lvl w:ilvl="0" w:tplc="595EC8A8">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066"/>
    <w:multiLevelType w:val="hybridMultilevel"/>
    <w:tmpl w:val="E836E7DC"/>
    <w:lvl w:ilvl="0" w:tplc="5656A70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B4341FB"/>
    <w:multiLevelType w:val="multilevel"/>
    <w:tmpl w:val="D3A63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3877FA"/>
    <w:multiLevelType w:val="hybridMultilevel"/>
    <w:tmpl w:val="20C0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7FE4"/>
    <w:multiLevelType w:val="hybridMultilevel"/>
    <w:tmpl w:val="6A4414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96626C"/>
    <w:multiLevelType w:val="multilevel"/>
    <w:tmpl w:val="280CBE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FF7894"/>
    <w:multiLevelType w:val="hybridMultilevel"/>
    <w:tmpl w:val="43D48E6E"/>
    <w:lvl w:ilvl="0" w:tplc="6010BCD0">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0FB265BB"/>
    <w:multiLevelType w:val="hybridMultilevel"/>
    <w:tmpl w:val="29201C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501541"/>
    <w:multiLevelType w:val="hybridMultilevel"/>
    <w:tmpl w:val="E06E6FD0"/>
    <w:lvl w:ilvl="0" w:tplc="6010BCD0">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3955F21"/>
    <w:multiLevelType w:val="hybridMultilevel"/>
    <w:tmpl w:val="8728728C"/>
    <w:lvl w:ilvl="0" w:tplc="960CBB9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4397D9D"/>
    <w:multiLevelType w:val="multilevel"/>
    <w:tmpl w:val="766A5D4C"/>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B3035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1EA55FC"/>
    <w:multiLevelType w:val="hybridMultilevel"/>
    <w:tmpl w:val="BC6E4608"/>
    <w:lvl w:ilvl="0" w:tplc="40B600AC">
      <w:start w:val="1"/>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3941657"/>
    <w:multiLevelType w:val="multilevel"/>
    <w:tmpl w:val="EE70F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000E0F"/>
    <w:multiLevelType w:val="hybridMultilevel"/>
    <w:tmpl w:val="0150A7A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A067C1"/>
    <w:multiLevelType w:val="hybridMultilevel"/>
    <w:tmpl w:val="31E447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28102B04"/>
    <w:multiLevelType w:val="multilevel"/>
    <w:tmpl w:val="29201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7E1C55"/>
    <w:multiLevelType w:val="hybridMultilevel"/>
    <w:tmpl w:val="62BE85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8C7FAB"/>
    <w:multiLevelType w:val="hybridMultilevel"/>
    <w:tmpl w:val="22F8FFF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EB809A1"/>
    <w:multiLevelType w:val="hybridMultilevel"/>
    <w:tmpl w:val="B6D6BC90"/>
    <w:lvl w:ilvl="0" w:tplc="A12C836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30334BAF"/>
    <w:multiLevelType w:val="hybridMultilevel"/>
    <w:tmpl w:val="A30E0370"/>
    <w:lvl w:ilvl="0" w:tplc="6010BC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33201D19"/>
    <w:multiLevelType w:val="multilevel"/>
    <w:tmpl w:val="31E44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B77CB1"/>
    <w:multiLevelType w:val="hybridMultilevel"/>
    <w:tmpl w:val="CEDED35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9785F9E"/>
    <w:multiLevelType w:val="hybridMultilevel"/>
    <w:tmpl w:val="800AA690"/>
    <w:lvl w:ilvl="0" w:tplc="6E982EB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3A4476F1"/>
    <w:multiLevelType w:val="hybridMultilevel"/>
    <w:tmpl w:val="795C4F30"/>
    <w:lvl w:ilvl="0" w:tplc="960CBB9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87964"/>
    <w:multiLevelType w:val="hybridMultilevel"/>
    <w:tmpl w:val="770C76EC"/>
    <w:lvl w:ilvl="0" w:tplc="8CF64136">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40479E"/>
    <w:multiLevelType w:val="singleLevel"/>
    <w:tmpl w:val="B6627FB4"/>
    <w:lvl w:ilvl="0">
      <w:start w:val="1"/>
      <w:numFmt w:val="bullet"/>
      <w:lvlText w:val=""/>
      <w:lvlJc w:val="left"/>
      <w:pPr>
        <w:tabs>
          <w:tab w:val="num" w:pos="360"/>
        </w:tabs>
        <w:ind w:left="284" w:hanging="284"/>
      </w:pPr>
      <w:rPr>
        <w:rFonts w:ascii="Wingdings" w:hAnsi="Wingdings" w:cs="Wingdings" w:hint="default"/>
      </w:rPr>
    </w:lvl>
  </w:abstractNum>
  <w:abstractNum w:abstractNumId="28" w15:restartNumberingAfterBreak="0">
    <w:nsid w:val="40676D25"/>
    <w:multiLevelType w:val="hybridMultilevel"/>
    <w:tmpl w:val="C73A97FE"/>
    <w:lvl w:ilvl="0" w:tplc="C92E9866">
      <w:start w:val="23"/>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42F166F7"/>
    <w:multiLevelType w:val="hybridMultilevel"/>
    <w:tmpl w:val="D3A63B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43792904"/>
    <w:multiLevelType w:val="hybridMultilevel"/>
    <w:tmpl w:val="60ECD7BA"/>
    <w:lvl w:ilvl="0" w:tplc="7A3831F0">
      <w:start w:val="30"/>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78A37FE"/>
    <w:multiLevelType w:val="hybridMultilevel"/>
    <w:tmpl w:val="9260F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1C3220"/>
    <w:multiLevelType w:val="multilevel"/>
    <w:tmpl w:val="AE7EAD42"/>
    <w:lvl w:ilvl="0">
      <w:start w:val="1"/>
      <w:numFmt w:val="decimal"/>
      <w:lvlText w:val="%1."/>
      <w:lvlJc w:val="left"/>
      <w:pPr>
        <w:tabs>
          <w:tab w:val="num" w:pos="360"/>
        </w:tabs>
        <w:ind w:left="360" w:hanging="360"/>
      </w:pPr>
      <w:rPr>
        <w:rFonts w:hint="default"/>
        <w:sz w:val="24"/>
        <w:szCs w:val="24"/>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1BF61E1"/>
    <w:multiLevelType w:val="hybridMultilevel"/>
    <w:tmpl w:val="9F0CFA8C"/>
    <w:lvl w:ilvl="0" w:tplc="9912F6B4">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3C452ED"/>
    <w:multiLevelType w:val="multilevel"/>
    <w:tmpl w:val="53CABC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ABC31D2"/>
    <w:multiLevelType w:val="multilevel"/>
    <w:tmpl w:val="9DBA9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4632D0"/>
    <w:multiLevelType w:val="hybridMultilevel"/>
    <w:tmpl w:val="37FC0E9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06A01CB"/>
    <w:multiLevelType w:val="hybridMultilevel"/>
    <w:tmpl w:val="0EBA7306"/>
    <w:lvl w:ilvl="0" w:tplc="CD189182">
      <w:start w:val="8"/>
      <w:numFmt w:val="decimal"/>
      <w:lvlText w:val="P%1."/>
      <w:lvlJc w:val="left"/>
      <w:pPr>
        <w:tabs>
          <w:tab w:val="num" w:pos="720"/>
        </w:tabs>
        <w:ind w:left="720" w:hanging="360"/>
      </w:pPr>
      <w:rPr>
        <w:rFonts w:ascii="Candara" w:hAnsi="Candara" w:cs="Candara"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61F23CBE"/>
    <w:multiLevelType w:val="multilevel"/>
    <w:tmpl w:val="29201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60A5D1C"/>
    <w:multiLevelType w:val="hybridMultilevel"/>
    <w:tmpl w:val="95A200CC"/>
    <w:lvl w:ilvl="0" w:tplc="8CF64136">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74E57DF"/>
    <w:multiLevelType w:val="multilevel"/>
    <w:tmpl w:val="0E705DBE"/>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3A357C"/>
    <w:multiLevelType w:val="hybridMultilevel"/>
    <w:tmpl w:val="4CE0C1CE"/>
    <w:lvl w:ilvl="0" w:tplc="8CF64136">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D605388"/>
    <w:multiLevelType w:val="hybridMultilevel"/>
    <w:tmpl w:val="FAB0BBEE"/>
    <w:lvl w:ilvl="0" w:tplc="A68A8924">
      <w:start w:val="1"/>
      <w:numFmt w:val="decimal"/>
      <w:lvlText w:val="%1."/>
      <w:lvlJc w:val="left"/>
      <w:pPr>
        <w:tabs>
          <w:tab w:val="num" w:pos="720"/>
        </w:tabs>
        <w:ind w:left="720" w:hanging="360"/>
      </w:pPr>
      <w:rPr>
        <w:rFonts w:ascii="Arial" w:hAnsi="Arial" w:cs="Aria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1DC62FE"/>
    <w:multiLevelType w:val="hybridMultilevel"/>
    <w:tmpl w:val="2122759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3ED1E2E"/>
    <w:multiLevelType w:val="multilevel"/>
    <w:tmpl w:val="9E28D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B02214"/>
    <w:multiLevelType w:val="multilevel"/>
    <w:tmpl w:val="29201C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9E8129F"/>
    <w:multiLevelType w:val="hybridMultilevel"/>
    <w:tmpl w:val="127C9A64"/>
    <w:lvl w:ilvl="0" w:tplc="3BBCEA3C">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C286A86"/>
    <w:multiLevelType w:val="hybridMultilevel"/>
    <w:tmpl w:val="719E18F2"/>
    <w:lvl w:ilvl="0" w:tplc="0CA4418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15:restartNumberingAfterBreak="0">
    <w:nsid w:val="7D311193"/>
    <w:multiLevelType w:val="hybridMultilevel"/>
    <w:tmpl w:val="CE0EA6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15:restartNumberingAfterBreak="0">
    <w:nsid w:val="7F053F89"/>
    <w:multiLevelType w:val="hybridMultilevel"/>
    <w:tmpl w:val="7466F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8"/>
  </w:num>
  <w:num w:numId="4">
    <w:abstractNumId w:val="43"/>
  </w:num>
  <w:num w:numId="5">
    <w:abstractNumId w:val="15"/>
  </w:num>
  <w:num w:numId="6">
    <w:abstractNumId w:val="2"/>
  </w:num>
  <w:num w:numId="7">
    <w:abstractNumId w:val="5"/>
  </w:num>
  <w:num w:numId="8">
    <w:abstractNumId w:val="24"/>
  </w:num>
  <w:num w:numId="9">
    <w:abstractNumId w:val="27"/>
  </w:num>
  <w:num w:numId="10">
    <w:abstractNumId w:val="12"/>
  </w:num>
  <w:num w:numId="11">
    <w:abstractNumId w:val="13"/>
  </w:num>
  <w:num w:numId="12">
    <w:abstractNumId w:val="37"/>
  </w:num>
  <w:num w:numId="13">
    <w:abstractNumId w:val="28"/>
  </w:num>
  <w:num w:numId="14">
    <w:abstractNumId w:val="30"/>
  </w:num>
  <w:num w:numId="15">
    <w:abstractNumId w:val="26"/>
  </w:num>
  <w:num w:numId="16">
    <w:abstractNumId w:val="36"/>
  </w:num>
  <w:num w:numId="17">
    <w:abstractNumId w:val="32"/>
  </w:num>
  <w:num w:numId="18">
    <w:abstractNumId w:val="16"/>
  </w:num>
  <w:num w:numId="19">
    <w:abstractNumId w:val="42"/>
  </w:num>
  <w:num w:numId="20">
    <w:abstractNumId w:val="22"/>
  </w:num>
  <w:num w:numId="21">
    <w:abstractNumId w:val="35"/>
  </w:num>
  <w:num w:numId="22">
    <w:abstractNumId w:val="39"/>
  </w:num>
  <w:num w:numId="23">
    <w:abstractNumId w:val="41"/>
  </w:num>
  <w:num w:numId="24">
    <w:abstractNumId w:val="29"/>
  </w:num>
  <w:num w:numId="25">
    <w:abstractNumId w:val="3"/>
  </w:num>
  <w:num w:numId="26">
    <w:abstractNumId w:val="48"/>
  </w:num>
  <w:num w:numId="27">
    <w:abstractNumId w:val="8"/>
  </w:num>
  <w:num w:numId="28">
    <w:abstractNumId w:val="0"/>
  </w:num>
  <w:num w:numId="29">
    <w:abstractNumId w:val="33"/>
  </w:num>
  <w:num w:numId="30">
    <w:abstractNumId w:val="17"/>
  </w:num>
  <w:num w:numId="31">
    <w:abstractNumId w:val="1"/>
  </w:num>
  <w:num w:numId="32">
    <w:abstractNumId w:val="38"/>
  </w:num>
  <w:num w:numId="33">
    <w:abstractNumId w:val="46"/>
  </w:num>
  <w:num w:numId="34">
    <w:abstractNumId w:val="45"/>
  </w:num>
  <w:num w:numId="35">
    <w:abstractNumId w:val="10"/>
  </w:num>
  <w:num w:numId="36">
    <w:abstractNumId w:val="20"/>
  </w:num>
  <w:num w:numId="37">
    <w:abstractNumId w:val="47"/>
  </w:num>
  <w:num w:numId="38">
    <w:abstractNumId w:val="21"/>
  </w:num>
  <w:num w:numId="39">
    <w:abstractNumId w:val="44"/>
  </w:num>
  <w:num w:numId="40">
    <w:abstractNumId w:val="9"/>
  </w:num>
  <w:num w:numId="41">
    <w:abstractNumId w:val="7"/>
  </w:num>
  <w:num w:numId="42">
    <w:abstractNumId w:val="25"/>
  </w:num>
  <w:num w:numId="43">
    <w:abstractNumId w:val="49"/>
  </w:num>
  <w:num w:numId="44">
    <w:abstractNumId w:val="31"/>
  </w:num>
  <w:num w:numId="45">
    <w:abstractNumId w:val="4"/>
  </w:num>
  <w:num w:numId="46">
    <w:abstractNumId w:val="11"/>
  </w:num>
  <w:num w:numId="47">
    <w:abstractNumId w:val="34"/>
  </w:num>
  <w:num w:numId="48">
    <w:abstractNumId w:val="6"/>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5"/>
    <w:rsid w:val="000057F4"/>
    <w:rsid w:val="00020BD5"/>
    <w:rsid w:val="00021CA5"/>
    <w:rsid w:val="00024F26"/>
    <w:rsid w:val="00026BA0"/>
    <w:rsid w:val="00054A45"/>
    <w:rsid w:val="000578BC"/>
    <w:rsid w:val="00063DAF"/>
    <w:rsid w:val="00064C47"/>
    <w:rsid w:val="00084E54"/>
    <w:rsid w:val="00095967"/>
    <w:rsid w:val="000D7F50"/>
    <w:rsid w:val="000F4794"/>
    <w:rsid w:val="00100387"/>
    <w:rsid w:val="00105F95"/>
    <w:rsid w:val="001075CD"/>
    <w:rsid w:val="00145450"/>
    <w:rsid w:val="00167964"/>
    <w:rsid w:val="00172D4B"/>
    <w:rsid w:val="00186ABE"/>
    <w:rsid w:val="001A7FCC"/>
    <w:rsid w:val="001B3996"/>
    <w:rsid w:val="001B7B67"/>
    <w:rsid w:val="001C117B"/>
    <w:rsid w:val="001C67A0"/>
    <w:rsid w:val="001C72D7"/>
    <w:rsid w:val="001D3059"/>
    <w:rsid w:val="001D71BA"/>
    <w:rsid w:val="001E2BEB"/>
    <w:rsid w:val="001E43F1"/>
    <w:rsid w:val="001F2BC8"/>
    <w:rsid w:val="00202193"/>
    <w:rsid w:val="00206992"/>
    <w:rsid w:val="00224D9A"/>
    <w:rsid w:val="0022746E"/>
    <w:rsid w:val="00227E25"/>
    <w:rsid w:val="00237F56"/>
    <w:rsid w:val="00241A09"/>
    <w:rsid w:val="0024569A"/>
    <w:rsid w:val="00263131"/>
    <w:rsid w:val="00295D32"/>
    <w:rsid w:val="00295F48"/>
    <w:rsid w:val="002A46D2"/>
    <w:rsid w:val="002B139D"/>
    <w:rsid w:val="002B37F3"/>
    <w:rsid w:val="002D1E89"/>
    <w:rsid w:val="002F470F"/>
    <w:rsid w:val="0030094D"/>
    <w:rsid w:val="00304FAC"/>
    <w:rsid w:val="00311648"/>
    <w:rsid w:val="00312356"/>
    <w:rsid w:val="003140C8"/>
    <w:rsid w:val="0032216D"/>
    <w:rsid w:val="003316C6"/>
    <w:rsid w:val="00342311"/>
    <w:rsid w:val="00360F33"/>
    <w:rsid w:val="00367C1C"/>
    <w:rsid w:val="003706B1"/>
    <w:rsid w:val="003A2956"/>
    <w:rsid w:val="003A5764"/>
    <w:rsid w:val="003B59E9"/>
    <w:rsid w:val="003B7A9B"/>
    <w:rsid w:val="003D1A5A"/>
    <w:rsid w:val="003F080C"/>
    <w:rsid w:val="0040489A"/>
    <w:rsid w:val="00406D94"/>
    <w:rsid w:val="004104F9"/>
    <w:rsid w:val="004112D2"/>
    <w:rsid w:val="00426B10"/>
    <w:rsid w:val="00430EB7"/>
    <w:rsid w:val="004429CD"/>
    <w:rsid w:val="00455562"/>
    <w:rsid w:val="00472045"/>
    <w:rsid w:val="00472D59"/>
    <w:rsid w:val="00476F75"/>
    <w:rsid w:val="0049319E"/>
    <w:rsid w:val="00494BF7"/>
    <w:rsid w:val="00495D36"/>
    <w:rsid w:val="004C0992"/>
    <w:rsid w:val="004C4D46"/>
    <w:rsid w:val="004E7DF3"/>
    <w:rsid w:val="00504FE3"/>
    <w:rsid w:val="00505630"/>
    <w:rsid w:val="0051518F"/>
    <w:rsid w:val="00533EFF"/>
    <w:rsid w:val="0054257B"/>
    <w:rsid w:val="00552084"/>
    <w:rsid w:val="00554F78"/>
    <w:rsid w:val="00572491"/>
    <w:rsid w:val="0058379E"/>
    <w:rsid w:val="00590FB4"/>
    <w:rsid w:val="00594D6C"/>
    <w:rsid w:val="00596B31"/>
    <w:rsid w:val="005A072A"/>
    <w:rsid w:val="005B1F07"/>
    <w:rsid w:val="005C025F"/>
    <w:rsid w:val="005C43C5"/>
    <w:rsid w:val="005F473A"/>
    <w:rsid w:val="00645CEC"/>
    <w:rsid w:val="006462F7"/>
    <w:rsid w:val="006520F7"/>
    <w:rsid w:val="00653922"/>
    <w:rsid w:val="006609C9"/>
    <w:rsid w:val="00667B8F"/>
    <w:rsid w:val="0069160F"/>
    <w:rsid w:val="006A66BF"/>
    <w:rsid w:val="006A7740"/>
    <w:rsid w:val="006C6836"/>
    <w:rsid w:val="006E072A"/>
    <w:rsid w:val="006E2FCC"/>
    <w:rsid w:val="006F643E"/>
    <w:rsid w:val="0070086F"/>
    <w:rsid w:val="00711B9E"/>
    <w:rsid w:val="00713632"/>
    <w:rsid w:val="007301E3"/>
    <w:rsid w:val="00732AEF"/>
    <w:rsid w:val="00745B64"/>
    <w:rsid w:val="007460FC"/>
    <w:rsid w:val="00756603"/>
    <w:rsid w:val="0075679A"/>
    <w:rsid w:val="0076149F"/>
    <w:rsid w:val="00772ECE"/>
    <w:rsid w:val="00774D95"/>
    <w:rsid w:val="00776D8C"/>
    <w:rsid w:val="007A0BE5"/>
    <w:rsid w:val="007A0DC6"/>
    <w:rsid w:val="007C2BA7"/>
    <w:rsid w:val="007D386E"/>
    <w:rsid w:val="007E1D8C"/>
    <w:rsid w:val="007F53D5"/>
    <w:rsid w:val="0081403D"/>
    <w:rsid w:val="00833195"/>
    <w:rsid w:val="00836BF6"/>
    <w:rsid w:val="00840E12"/>
    <w:rsid w:val="00850100"/>
    <w:rsid w:val="00857B3F"/>
    <w:rsid w:val="00861712"/>
    <w:rsid w:val="00874510"/>
    <w:rsid w:val="00887D05"/>
    <w:rsid w:val="008C35A3"/>
    <w:rsid w:val="008C4CEC"/>
    <w:rsid w:val="008D68AE"/>
    <w:rsid w:val="008D6E2B"/>
    <w:rsid w:val="008E3E46"/>
    <w:rsid w:val="008F3732"/>
    <w:rsid w:val="008F3ACE"/>
    <w:rsid w:val="009026B1"/>
    <w:rsid w:val="00913CB3"/>
    <w:rsid w:val="0095066F"/>
    <w:rsid w:val="00955976"/>
    <w:rsid w:val="009673DB"/>
    <w:rsid w:val="0098286E"/>
    <w:rsid w:val="009849E4"/>
    <w:rsid w:val="0099456A"/>
    <w:rsid w:val="009A2EA6"/>
    <w:rsid w:val="009A3B8F"/>
    <w:rsid w:val="009B52BF"/>
    <w:rsid w:val="009B6289"/>
    <w:rsid w:val="009C68BC"/>
    <w:rsid w:val="009E0127"/>
    <w:rsid w:val="009E43EE"/>
    <w:rsid w:val="009F3079"/>
    <w:rsid w:val="009F63DE"/>
    <w:rsid w:val="00A06B7E"/>
    <w:rsid w:val="00A1038A"/>
    <w:rsid w:val="00A11C52"/>
    <w:rsid w:val="00A32656"/>
    <w:rsid w:val="00A3713B"/>
    <w:rsid w:val="00A379FC"/>
    <w:rsid w:val="00A47EA8"/>
    <w:rsid w:val="00A53D83"/>
    <w:rsid w:val="00A548F9"/>
    <w:rsid w:val="00A54B00"/>
    <w:rsid w:val="00A564AE"/>
    <w:rsid w:val="00A57905"/>
    <w:rsid w:val="00A67B28"/>
    <w:rsid w:val="00A74170"/>
    <w:rsid w:val="00A84E4B"/>
    <w:rsid w:val="00A8713D"/>
    <w:rsid w:val="00A94867"/>
    <w:rsid w:val="00A953D4"/>
    <w:rsid w:val="00AA52AF"/>
    <w:rsid w:val="00AA6D9C"/>
    <w:rsid w:val="00AA7206"/>
    <w:rsid w:val="00AD0587"/>
    <w:rsid w:val="00AE1C19"/>
    <w:rsid w:val="00AE3030"/>
    <w:rsid w:val="00AF10FF"/>
    <w:rsid w:val="00B03262"/>
    <w:rsid w:val="00B039E5"/>
    <w:rsid w:val="00B150CB"/>
    <w:rsid w:val="00B153C0"/>
    <w:rsid w:val="00B17024"/>
    <w:rsid w:val="00B429B5"/>
    <w:rsid w:val="00B440B1"/>
    <w:rsid w:val="00B5031F"/>
    <w:rsid w:val="00B50EC3"/>
    <w:rsid w:val="00B51675"/>
    <w:rsid w:val="00B51B05"/>
    <w:rsid w:val="00B51F12"/>
    <w:rsid w:val="00B61B6B"/>
    <w:rsid w:val="00B61BF8"/>
    <w:rsid w:val="00B64E4B"/>
    <w:rsid w:val="00B674EF"/>
    <w:rsid w:val="00B76E8D"/>
    <w:rsid w:val="00B81FAF"/>
    <w:rsid w:val="00B83272"/>
    <w:rsid w:val="00B86031"/>
    <w:rsid w:val="00BA07C5"/>
    <w:rsid w:val="00BC6C51"/>
    <w:rsid w:val="00BD26AA"/>
    <w:rsid w:val="00BD7AE7"/>
    <w:rsid w:val="00BF0CD1"/>
    <w:rsid w:val="00BF127B"/>
    <w:rsid w:val="00BF1A07"/>
    <w:rsid w:val="00C02C34"/>
    <w:rsid w:val="00C12F0B"/>
    <w:rsid w:val="00C20E41"/>
    <w:rsid w:val="00C479F9"/>
    <w:rsid w:val="00C53285"/>
    <w:rsid w:val="00C54CE0"/>
    <w:rsid w:val="00C61AD6"/>
    <w:rsid w:val="00C66D89"/>
    <w:rsid w:val="00C766AE"/>
    <w:rsid w:val="00C803EB"/>
    <w:rsid w:val="00C86540"/>
    <w:rsid w:val="00C91B66"/>
    <w:rsid w:val="00CA7DF8"/>
    <w:rsid w:val="00CB6825"/>
    <w:rsid w:val="00CD4CA0"/>
    <w:rsid w:val="00CD53E8"/>
    <w:rsid w:val="00CF3062"/>
    <w:rsid w:val="00CF4F3A"/>
    <w:rsid w:val="00D17551"/>
    <w:rsid w:val="00D33C6F"/>
    <w:rsid w:val="00D53D57"/>
    <w:rsid w:val="00D55035"/>
    <w:rsid w:val="00D56D22"/>
    <w:rsid w:val="00D7152A"/>
    <w:rsid w:val="00D74A9F"/>
    <w:rsid w:val="00DA7C0E"/>
    <w:rsid w:val="00DB0724"/>
    <w:rsid w:val="00DD698C"/>
    <w:rsid w:val="00DE0B35"/>
    <w:rsid w:val="00DE3022"/>
    <w:rsid w:val="00DE5B4D"/>
    <w:rsid w:val="00DF0A2A"/>
    <w:rsid w:val="00DF27D6"/>
    <w:rsid w:val="00DF294B"/>
    <w:rsid w:val="00DF38C0"/>
    <w:rsid w:val="00DF5A7A"/>
    <w:rsid w:val="00E07391"/>
    <w:rsid w:val="00E1702B"/>
    <w:rsid w:val="00E2066C"/>
    <w:rsid w:val="00E21C2A"/>
    <w:rsid w:val="00E454A0"/>
    <w:rsid w:val="00E51D0F"/>
    <w:rsid w:val="00E55002"/>
    <w:rsid w:val="00E57243"/>
    <w:rsid w:val="00E7231C"/>
    <w:rsid w:val="00E8268F"/>
    <w:rsid w:val="00E83A60"/>
    <w:rsid w:val="00E92132"/>
    <w:rsid w:val="00E92697"/>
    <w:rsid w:val="00EA43CF"/>
    <w:rsid w:val="00F07CB0"/>
    <w:rsid w:val="00F22A2A"/>
    <w:rsid w:val="00F25780"/>
    <w:rsid w:val="00F25826"/>
    <w:rsid w:val="00F26594"/>
    <w:rsid w:val="00F317B9"/>
    <w:rsid w:val="00F54BBD"/>
    <w:rsid w:val="00FA5535"/>
    <w:rsid w:val="00FA6652"/>
    <w:rsid w:val="00FA6B5A"/>
    <w:rsid w:val="00FA779B"/>
    <w:rsid w:val="00FC2AB9"/>
    <w:rsid w:val="00FC43A7"/>
    <w:rsid w:val="00FD5C0F"/>
    <w:rsid w:val="00FD7DE3"/>
    <w:rsid w:val="00FE5204"/>
    <w:rsid w:val="00FF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rules v:ext="edit">
        <o:r id="V:Rule14" type="connector" idref="#_x0000_s1058"/>
        <o:r id="V:Rule30" type="connector" idref="#_s1107">
          <o:proxy start="" idref="#_s1114" connectloc="0"/>
          <o:proxy end="" idref="#_s1113" connectloc="2"/>
        </o:r>
        <o:r id="V:Rule31" type="connector" idref="#_s1106">
          <o:proxy start="" idref="#_s1113" connectloc="0"/>
          <o:proxy end="" idref="#_s1112" connectloc="2"/>
        </o:r>
        <o:r id="V:Rule32" type="connector" idref="#_s1109">
          <o:proxy start="" idref="#_s1111" connectloc="0"/>
          <o:proxy end="" idref="#_s1110" connectloc="2"/>
        </o:r>
        <o:r id="V:Rule33" type="connector" idref="#_s1108">
          <o:proxy start="" idref="#_s1112" connectloc="0"/>
          <o:proxy end="" idref="#_s1110" connectloc="2"/>
        </o:r>
        <o:r id="V:Rule34" type="connector" idref="#_s1129">
          <o:proxy start="" idref="#_s1131" connectloc="0"/>
          <o:proxy end="" idref="#_s1130" connectloc="2"/>
        </o:r>
        <o:r id="V:Rule35" type="connector" idref="#_s1033">
          <o:proxy start="" idref="#_s1055" connectloc="0"/>
          <o:proxy end="" idref="#_s1049" connectloc="2"/>
        </o:r>
        <o:r id="V:Rule36" type="connector" idref="#_s1128">
          <o:proxy start="" idref="#_s1132" connectloc="0"/>
          <o:proxy end="" idref="#_s1130" connectloc="2"/>
        </o:r>
        <o:r id="V:Rule37" type="connector" idref="#_s1032">
          <o:proxy start="" idref="#_s1056" connectloc="0"/>
          <o:proxy end="" idref="#_s1050" connectloc="2"/>
        </o:r>
        <o:r id="V:Rule38" type="connector" idref="#_s1127">
          <o:proxy start="" idref="#_s1133" connectloc="0"/>
          <o:proxy end="" idref="#_s1132" connectloc="2"/>
        </o:r>
        <o:r id="V:Rule39" type="connector" idref="#_s1124">
          <o:proxy start="" idref="#_s1134" connectloc="0"/>
          <o:proxy end="" idref="#_s1131" connectloc="2"/>
        </o:r>
        <o:r id="V:Rule40" type="connector" idref="#_s1122">
          <o:proxy start="" idref="#_s1139" connectloc="0"/>
        </o:r>
        <o:r id="V:Rule41" type="connector" idref="#_s1043">
          <o:proxy start="" idref="#_s1045" connectloc="0"/>
          <o:proxy end="" idref="#_s1044" connectloc="2"/>
        </o:r>
        <o:r id="V:Rule42" type="connector" idref="#_s1031">
          <o:proxy start="" idref="#_s1057" connectloc="0"/>
          <o:proxy end="" idref="#_s1054" connectloc="2"/>
        </o:r>
        <o:r id="V:Rule43" type="connector" idref="#_s1042">
          <o:proxy start="" idref="#_s1046" connectloc="0"/>
          <o:proxy end="" idref="#_s1044" connectloc="2"/>
        </o:r>
        <o:r id="V:Rule44" type="connector" idref="#_s1123">
          <o:proxy start="" idref="#_s1135" connectloc="2"/>
          <o:proxy end="" idref="#_s1138" connectloc="0"/>
        </o:r>
        <o:r id="V:Rule45" type="connector" idref="#_s1040">
          <o:proxy start="" idref="#_s1048" connectloc="0"/>
          <o:proxy end="" idref="#_s1044" connectloc="2"/>
        </o:r>
        <o:r id="V:Rule46" type="connector" idref="#_s1121">
          <o:proxy start="" idref="#_s1137" connectloc="0"/>
          <o:proxy end="" idref="#_s1133" connectloc="2"/>
        </o:r>
        <o:r id="V:Rule47" type="connector" idref="#_s1041">
          <o:proxy start="" idref="#_s1047" connectloc="0"/>
          <o:proxy end="" idref="#_s1044" connectloc="2"/>
        </o:r>
        <o:r id="V:Rule48" type="connector" idref="#_s1034">
          <o:proxy start="" idref="#_s1054" connectloc="0"/>
          <o:proxy end="" idref="#_s1048" connectloc="2"/>
        </o:r>
        <o:r id="V:Rule49" type="connector" idref="#_s1037">
          <o:proxy start="" idref="#_s1051" connectloc="0"/>
          <o:proxy end="" idref="#_s1044" connectloc="2"/>
        </o:r>
        <o:r id="V:Rule50" type="connector" idref="#_s1035">
          <o:proxy start="" idref="#_s1053" connectloc="0"/>
          <o:proxy end="" idref="#_s1047" connectloc="2"/>
        </o:r>
        <o:r id="V:Rule51" type="connector" idref="#_s1036">
          <o:proxy start="" idref="#_s1052" connectloc="0"/>
          <o:proxy end="" idref="#_s1044" connectloc="2"/>
        </o:r>
        <o:r id="V:Rule52" type="connector" idref="#_s1105">
          <o:proxy start="" idref="#_s1115" connectloc="0"/>
          <o:proxy end="" idref="#_s1111" connectloc="2"/>
        </o:r>
        <o:r id="V:Rule53" type="connector" idref="#_s1039">
          <o:proxy start="" idref="#_s1049" connectloc="0"/>
          <o:proxy end="" idref="#_s1045" connectloc="2"/>
        </o:r>
        <o:r id="V:Rule54" type="connector" idref="#_s1126">
          <o:proxy start="" idref="#_s1135" connectloc="0"/>
          <o:proxy end="" idref="#_s1134" connectloc="2"/>
        </o:r>
        <o:r id="V:Rule55" type="connector" idref="#_s1038">
          <o:proxy start="" idref="#_s1050" connectloc="0"/>
          <o:proxy end="" idref="#_s1046" connectloc="2"/>
        </o:r>
        <o:r id="V:Rule56" type="connector" idref="#_s1125">
          <o:proxy start="" idref="#_s1136" connectloc="0"/>
          <o:proxy end="" idref="#_s1134" connectloc="2"/>
        </o:r>
        <o:r id="V:Rule57" type="connector" idref="#_s1104">
          <o:proxy start="" idref="#_s1117" connectloc="0"/>
          <o:proxy end="" idref="#_s1115" connectloc="2"/>
        </o:r>
      </o:rules>
    </o:shapelayout>
  </w:shapeDefaults>
  <w:decimalSymbol w:val="."/>
  <w:listSeparator w:val=","/>
  <w15:chartTrackingRefBased/>
  <w15:docId w15:val="{9D31F9F8-D780-4F12-9030-E4027C34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11"/>
    <w:rPr>
      <w:sz w:val="24"/>
      <w:szCs w:val="24"/>
      <w:lang w:eastAsia="en-US"/>
    </w:rPr>
  </w:style>
  <w:style w:type="paragraph" w:styleId="Heading1">
    <w:name w:val="heading 1"/>
    <w:basedOn w:val="Normal"/>
    <w:next w:val="Normal"/>
    <w:link w:val="Heading1Char1"/>
    <w:uiPriority w:val="99"/>
    <w:qFormat/>
    <w:pPr>
      <w:keepNext/>
      <w:outlineLvl w:val="0"/>
    </w:pPr>
    <w:rPr>
      <w:u w:val="single"/>
    </w:rPr>
  </w:style>
  <w:style w:type="paragraph" w:styleId="Heading2">
    <w:name w:val="heading 2"/>
    <w:basedOn w:val="Normal"/>
    <w:next w:val="Normal"/>
    <w:link w:val="Heading2Char1"/>
    <w:uiPriority w:val="99"/>
    <w:qFormat/>
    <w:pPr>
      <w:keepNext/>
      <w:jc w:val="center"/>
      <w:outlineLvl w:val="1"/>
    </w:pPr>
    <w:rPr>
      <w:b/>
      <w:bCs/>
      <w:sz w:val="28"/>
      <w:szCs w:val="28"/>
    </w:rPr>
  </w:style>
  <w:style w:type="paragraph" w:styleId="Heading3">
    <w:name w:val="heading 3"/>
    <w:basedOn w:val="Normal"/>
    <w:next w:val="Normal"/>
    <w:link w:val="Heading3Char1"/>
    <w:uiPriority w:val="99"/>
    <w:qFormat/>
    <w:pPr>
      <w:keepNext/>
      <w:jc w:val="center"/>
      <w:outlineLvl w:val="2"/>
    </w:pPr>
    <w:rPr>
      <w:b/>
      <w:bCs/>
    </w:rPr>
  </w:style>
  <w:style w:type="paragraph" w:styleId="Heading4">
    <w:name w:val="heading 4"/>
    <w:basedOn w:val="Normal"/>
    <w:next w:val="Normal"/>
    <w:link w:val="Heading4Char1"/>
    <w:uiPriority w:val="99"/>
    <w:qFormat/>
    <w:pPr>
      <w:keepNext/>
      <w:outlineLvl w:val="3"/>
    </w:pPr>
    <w:rPr>
      <w:sz w:val="28"/>
      <w:szCs w:val="28"/>
    </w:rPr>
  </w:style>
  <w:style w:type="paragraph" w:styleId="Heading5">
    <w:name w:val="heading 5"/>
    <w:basedOn w:val="Normal"/>
    <w:next w:val="Normal"/>
    <w:link w:val="Heading5Char1"/>
    <w:uiPriority w:val="99"/>
    <w:qFormat/>
    <w:pPr>
      <w:keepNext/>
      <w:outlineLvl w:val="4"/>
    </w:pPr>
    <w:rPr>
      <w:b/>
      <w:bCs/>
    </w:rPr>
  </w:style>
  <w:style w:type="paragraph" w:styleId="Heading6">
    <w:name w:val="heading 6"/>
    <w:basedOn w:val="Normal"/>
    <w:next w:val="Normal"/>
    <w:link w:val="Heading6Char1"/>
    <w:uiPriority w:val="99"/>
    <w:qFormat/>
    <w:pPr>
      <w:keepNext/>
      <w:ind w:left="360"/>
      <w:jc w:val="center"/>
      <w:outlineLvl w:val="5"/>
    </w:pPr>
    <w:rPr>
      <w:sz w:val="28"/>
      <w:szCs w:val="28"/>
      <w:u w:val="single"/>
    </w:rPr>
  </w:style>
  <w:style w:type="paragraph" w:styleId="Heading7">
    <w:name w:val="heading 7"/>
    <w:basedOn w:val="Normal"/>
    <w:next w:val="Normal"/>
    <w:link w:val="Heading7Char1"/>
    <w:uiPriority w:val="99"/>
    <w:qFormat/>
    <w:pPr>
      <w:keepNext/>
      <w:outlineLvl w:val="6"/>
    </w:pPr>
    <w:rPr>
      <w:color w:val="333399"/>
      <w:sz w:val="28"/>
      <w:szCs w:val="28"/>
    </w:rPr>
  </w:style>
  <w:style w:type="paragraph" w:styleId="Heading8">
    <w:name w:val="heading 8"/>
    <w:basedOn w:val="Normal"/>
    <w:next w:val="Normal"/>
    <w:link w:val="Heading8Char1"/>
    <w:uiPriority w:val="99"/>
    <w:qFormat/>
    <w:rsid w:val="00DF27D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362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uiPriority w:val="9"/>
    <w:semiHidden/>
    <w:rsid w:val="00023628"/>
    <w:rPr>
      <w:rFonts w:ascii="Cambria" w:eastAsia="Times New Roman" w:hAnsi="Cambria" w:cs="Times New Roman"/>
      <w:b/>
      <w:bCs/>
      <w:i/>
      <w:iCs/>
      <w:sz w:val="28"/>
      <w:szCs w:val="28"/>
      <w:lang w:eastAsia="en-US"/>
    </w:rPr>
  </w:style>
  <w:style w:type="character" w:customStyle="1" w:styleId="Heading3Char">
    <w:name w:val="Heading 3 Char"/>
    <w:basedOn w:val="DefaultParagraphFont"/>
    <w:uiPriority w:val="9"/>
    <w:semiHidden/>
    <w:rsid w:val="00023628"/>
    <w:rPr>
      <w:rFonts w:ascii="Cambria" w:eastAsia="Times New Roman" w:hAnsi="Cambria" w:cs="Times New Roman"/>
      <w:b/>
      <w:bCs/>
      <w:sz w:val="26"/>
      <w:szCs w:val="26"/>
      <w:lang w:eastAsia="en-US"/>
    </w:rPr>
  </w:style>
  <w:style w:type="character" w:customStyle="1" w:styleId="Heading4Char">
    <w:name w:val="Heading 4 Char"/>
    <w:basedOn w:val="DefaultParagraphFont"/>
    <w:uiPriority w:val="9"/>
    <w:semiHidden/>
    <w:rsid w:val="00023628"/>
    <w:rPr>
      <w:rFonts w:ascii="Calibri" w:eastAsia="Times New Roman" w:hAnsi="Calibri" w:cs="Times New Roman"/>
      <w:b/>
      <w:bCs/>
      <w:sz w:val="28"/>
      <w:szCs w:val="28"/>
      <w:lang w:eastAsia="en-US"/>
    </w:rPr>
  </w:style>
  <w:style w:type="character" w:customStyle="1" w:styleId="Heading5Char">
    <w:name w:val="Heading 5 Char"/>
    <w:basedOn w:val="DefaultParagraphFont"/>
    <w:uiPriority w:val="9"/>
    <w:semiHidden/>
    <w:rsid w:val="00023628"/>
    <w:rPr>
      <w:rFonts w:ascii="Calibri" w:eastAsia="Times New Roman" w:hAnsi="Calibri" w:cs="Times New Roman"/>
      <w:b/>
      <w:bCs/>
      <w:i/>
      <w:iCs/>
      <w:sz w:val="26"/>
      <w:szCs w:val="26"/>
      <w:lang w:eastAsia="en-US"/>
    </w:rPr>
  </w:style>
  <w:style w:type="character" w:customStyle="1" w:styleId="Heading6Char">
    <w:name w:val="Heading 6 Char"/>
    <w:basedOn w:val="DefaultParagraphFont"/>
    <w:uiPriority w:val="9"/>
    <w:semiHidden/>
    <w:rsid w:val="00023628"/>
    <w:rPr>
      <w:rFonts w:ascii="Calibri" w:eastAsia="Times New Roman" w:hAnsi="Calibri" w:cs="Times New Roman"/>
      <w:b/>
      <w:bCs/>
      <w:lang w:eastAsia="en-US"/>
    </w:rPr>
  </w:style>
  <w:style w:type="character" w:customStyle="1" w:styleId="Heading7Char">
    <w:name w:val="Heading 7 Char"/>
    <w:basedOn w:val="DefaultParagraphFont"/>
    <w:uiPriority w:val="9"/>
    <w:semiHidden/>
    <w:rsid w:val="00023628"/>
    <w:rPr>
      <w:rFonts w:ascii="Calibri" w:eastAsia="Times New Roman" w:hAnsi="Calibri" w:cs="Times New Roman"/>
      <w:sz w:val="24"/>
      <w:szCs w:val="24"/>
      <w:lang w:eastAsia="en-US"/>
    </w:rPr>
  </w:style>
  <w:style w:type="character" w:customStyle="1" w:styleId="Heading8Char">
    <w:name w:val="Heading 8 Char"/>
    <w:basedOn w:val="DefaultParagraphFont"/>
    <w:uiPriority w:val="9"/>
    <w:semiHidden/>
    <w:rsid w:val="00023628"/>
    <w:rPr>
      <w:rFonts w:ascii="Calibri" w:eastAsia="Times New Roman" w:hAnsi="Calibri" w:cs="Times New Roman"/>
      <w:i/>
      <w:iCs/>
      <w:sz w:val="24"/>
      <w:szCs w:val="24"/>
      <w:lang w:eastAsia="en-US"/>
    </w:rPr>
  </w:style>
  <w:style w:type="character" w:customStyle="1" w:styleId="Heading1Char1">
    <w:name w:val="Heading 1 Char1"/>
    <w:basedOn w:val="DefaultParagraphFont"/>
    <w:link w:val="Heading1"/>
    <w:uiPriority w:val="99"/>
    <w:rPr>
      <w:rFonts w:ascii="Cambria" w:eastAsia="Times New Roman" w:hAnsi="Cambria" w:cs="Cambria"/>
      <w:b/>
      <w:bCs/>
      <w:kern w:val="32"/>
      <w:sz w:val="32"/>
      <w:szCs w:val="32"/>
      <w:lang w:val="x-none" w:eastAsia="en-US"/>
    </w:rPr>
  </w:style>
  <w:style w:type="character" w:customStyle="1" w:styleId="Heading2Char1">
    <w:name w:val="Heading 2 Char1"/>
    <w:basedOn w:val="DefaultParagraphFont"/>
    <w:link w:val="Heading2"/>
    <w:uiPriority w:val="99"/>
    <w:semiHidden/>
    <w:rPr>
      <w:rFonts w:ascii="Cambria" w:eastAsia="Times New Roman" w:hAnsi="Cambria" w:cs="Cambria"/>
      <w:b/>
      <w:bCs/>
      <w:i/>
      <w:iCs/>
      <w:sz w:val="28"/>
      <w:szCs w:val="28"/>
      <w:lang w:val="x-none" w:eastAsia="en-US"/>
    </w:rPr>
  </w:style>
  <w:style w:type="character" w:customStyle="1" w:styleId="Heading3Char1">
    <w:name w:val="Heading 3 Char1"/>
    <w:basedOn w:val="DefaultParagraphFont"/>
    <w:link w:val="Heading3"/>
    <w:uiPriority w:val="99"/>
    <w:semiHidden/>
    <w:rPr>
      <w:rFonts w:ascii="Cambria" w:eastAsia="Times New Roman" w:hAnsi="Cambria" w:cs="Cambria"/>
      <w:b/>
      <w:bCs/>
      <w:sz w:val="26"/>
      <w:szCs w:val="26"/>
      <w:lang w:val="x-none" w:eastAsia="en-US"/>
    </w:rPr>
  </w:style>
  <w:style w:type="character" w:customStyle="1" w:styleId="Heading4Char1">
    <w:name w:val="Heading 4 Char1"/>
    <w:basedOn w:val="DefaultParagraphFont"/>
    <w:link w:val="Heading4"/>
    <w:uiPriority w:val="99"/>
    <w:semiHidden/>
    <w:rPr>
      <w:rFonts w:ascii="Calibri" w:eastAsia="Times New Roman" w:hAnsi="Calibri" w:cs="Calibri"/>
      <w:b/>
      <w:bCs/>
      <w:sz w:val="28"/>
      <w:szCs w:val="28"/>
      <w:lang w:val="x-none" w:eastAsia="en-US"/>
    </w:rPr>
  </w:style>
  <w:style w:type="character" w:customStyle="1" w:styleId="Heading5Char1">
    <w:name w:val="Heading 5 Char1"/>
    <w:basedOn w:val="DefaultParagraphFont"/>
    <w:link w:val="Heading5"/>
    <w:uiPriority w:val="99"/>
    <w:semiHidden/>
    <w:rPr>
      <w:rFonts w:ascii="Calibri" w:eastAsia="Times New Roman" w:hAnsi="Calibri" w:cs="Calibri"/>
      <w:b/>
      <w:bCs/>
      <w:i/>
      <w:iCs/>
      <w:sz w:val="26"/>
      <w:szCs w:val="26"/>
      <w:lang w:val="x-none" w:eastAsia="en-US"/>
    </w:rPr>
  </w:style>
  <w:style w:type="character" w:customStyle="1" w:styleId="Heading6Char1">
    <w:name w:val="Heading 6 Char1"/>
    <w:basedOn w:val="DefaultParagraphFont"/>
    <w:link w:val="Heading6"/>
    <w:uiPriority w:val="99"/>
    <w:semiHidden/>
    <w:rPr>
      <w:rFonts w:ascii="Calibri" w:eastAsia="Times New Roman" w:hAnsi="Calibri" w:cs="Calibri"/>
      <w:b/>
      <w:bCs/>
      <w:lang w:val="x-none" w:eastAsia="en-US"/>
    </w:rPr>
  </w:style>
  <w:style w:type="character" w:customStyle="1" w:styleId="Heading7Char1">
    <w:name w:val="Heading 7 Char1"/>
    <w:basedOn w:val="DefaultParagraphFont"/>
    <w:link w:val="Heading7"/>
    <w:uiPriority w:val="99"/>
    <w:semiHidden/>
    <w:rPr>
      <w:rFonts w:ascii="Calibri" w:eastAsia="Times New Roman" w:hAnsi="Calibri" w:cs="Calibri"/>
      <w:sz w:val="24"/>
      <w:szCs w:val="24"/>
      <w:lang w:val="x-none" w:eastAsia="en-US"/>
    </w:rPr>
  </w:style>
  <w:style w:type="character" w:customStyle="1" w:styleId="Heading8Char1">
    <w:name w:val="Heading 8 Char1"/>
    <w:basedOn w:val="DefaultParagraphFont"/>
    <w:link w:val="Heading8"/>
    <w:uiPriority w:val="99"/>
    <w:semiHidden/>
    <w:rPr>
      <w:rFonts w:ascii="Calibri" w:eastAsia="Times New Roman" w:hAnsi="Calibri" w:cs="Calibri"/>
      <w:i/>
      <w:iCs/>
      <w:sz w:val="24"/>
      <w:szCs w:val="24"/>
      <w:lang w:val="x-none" w:eastAsia="en-US"/>
    </w:rPr>
  </w:style>
  <w:style w:type="paragraph" w:styleId="BodyText">
    <w:name w:val="Body Text"/>
    <w:basedOn w:val="Normal"/>
    <w:link w:val="BodyTextChar1"/>
    <w:uiPriority w:val="99"/>
    <w:rPr>
      <w:i/>
      <w:iCs/>
    </w:rPr>
  </w:style>
  <w:style w:type="character" w:customStyle="1" w:styleId="BodyTextChar">
    <w:name w:val="Body Text Char"/>
    <w:basedOn w:val="DefaultParagraphFont"/>
    <w:uiPriority w:val="99"/>
    <w:semiHidden/>
    <w:rsid w:val="00023628"/>
    <w:rPr>
      <w:sz w:val="24"/>
      <w:szCs w:val="24"/>
      <w:lang w:eastAsia="en-US"/>
    </w:rPr>
  </w:style>
  <w:style w:type="character" w:customStyle="1" w:styleId="BodyTextChar1">
    <w:name w:val="Body Text Char1"/>
    <w:basedOn w:val="DefaultParagraphFont"/>
    <w:link w:val="BodyText"/>
    <w:uiPriority w:val="99"/>
    <w:semiHidden/>
    <w:rPr>
      <w:sz w:val="24"/>
      <w:szCs w:val="24"/>
      <w:lang w:val="x-none" w:eastAsia="en-US"/>
    </w:rPr>
  </w:style>
  <w:style w:type="paragraph" w:styleId="Header">
    <w:name w:val="header"/>
    <w:basedOn w:val="Normal"/>
    <w:link w:val="HeaderChar1"/>
    <w:uiPriority w:val="99"/>
    <w:pPr>
      <w:tabs>
        <w:tab w:val="center" w:pos="4153"/>
        <w:tab w:val="right" w:pos="8306"/>
      </w:tabs>
    </w:pPr>
  </w:style>
  <w:style w:type="character" w:customStyle="1" w:styleId="HeaderChar">
    <w:name w:val="Header Char"/>
    <w:basedOn w:val="DefaultParagraphFont"/>
    <w:uiPriority w:val="99"/>
    <w:semiHidden/>
    <w:rsid w:val="00023628"/>
    <w:rPr>
      <w:sz w:val="24"/>
      <w:szCs w:val="24"/>
      <w:lang w:eastAsia="en-US"/>
    </w:rPr>
  </w:style>
  <w:style w:type="character" w:customStyle="1" w:styleId="HeaderChar1">
    <w:name w:val="Header Char1"/>
    <w:basedOn w:val="DefaultParagraphFont"/>
    <w:link w:val="Header"/>
    <w:uiPriority w:val="99"/>
    <w:semiHidden/>
    <w:rPr>
      <w:sz w:val="24"/>
      <w:szCs w:val="24"/>
      <w:lang w:val="x-none"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023628"/>
    <w:rPr>
      <w:sz w:val="24"/>
      <w:szCs w:val="24"/>
      <w:lang w:eastAsia="en-US"/>
    </w:rPr>
  </w:style>
  <w:style w:type="character" w:customStyle="1" w:styleId="FooterChar1">
    <w:name w:val="Footer Char1"/>
    <w:basedOn w:val="DefaultParagraphFont"/>
    <w:link w:val="Footer"/>
    <w:uiPriority w:val="99"/>
    <w:semiHidden/>
    <w:rPr>
      <w:sz w:val="24"/>
      <w:szCs w:val="24"/>
      <w:lang w:val="x-none" w:eastAsia="en-US"/>
    </w:rPr>
  </w:style>
  <w:style w:type="character" w:styleId="PageNumber">
    <w:name w:val="page number"/>
    <w:basedOn w:val="DefaultParagraphFont"/>
    <w:uiPriority w:val="99"/>
  </w:style>
  <w:style w:type="paragraph" w:styleId="BodyText2">
    <w:name w:val="Body Text 2"/>
    <w:basedOn w:val="Normal"/>
    <w:link w:val="BodyText2Char1"/>
    <w:uiPriority w:val="99"/>
    <w:rsid w:val="00DF27D6"/>
    <w:pPr>
      <w:spacing w:after="120" w:line="480" w:lineRule="auto"/>
    </w:pPr>
  </w:style>
  <w:style w:type="character" w:customStyle="1" w:styleId="BodyText2Char">
    <w:name w:val="Body Text 2 Char"/>
    <w:basedOn w:val="DefaultParagraphFont"/>
    <w:uiPriority w:val="99"/>
    <w:semiHidden/>
    <w:rsid w:val="00023628"/>
    <w:rPr>
      <w:sz w:val="24"/>
      <w:szCs w:val="24"/>
      <w:lang w:eastAsia="en-US"/>
    </w:rPr>
  </w:style>
  <w:style w:type="character" w:customStyle="1" w:styleId="BodyText2Char1">
    <w:name w:val="Body Text 2 Char1"/>
    <w:basedOn w:val="DefaultParagraphFont"/>
    <w:link w:val="BodyText2"/>
    <w:uiPriority w:val="99"/>
    <w:semiHidden/>
    <w:rPr>
      <w:sz w:val="24"/>
      <w:szCs w:val="24"/>
      <w:lang w:val="x-none" w:eastAsia="en-US"/>
    </w:rPr>
  </w:style>
  <w:style w:type="paragraph" w:styleId="BodyText3">
    <w:name w:val="Body Text 3"/>
    <w:basedOn w:val="Normal"/>
    <w:link w:val="BodyText3Char1"/>
    <w:uiPriority w:val="99"/>
    <w:rsid w:val="00DF27D6"/>
    <w:pPr>
      <w:spacing w:after="120"/>
    </w:pPr>
    <w:rPr>
      <w:sz w:val="16"/>
      <w:szCs w:val="16"/>
    </w:rPr>
  </w:style>
  <w:style w:type="character" w:customStyle="1" w:styleId="BodyText3Char">
    <w:name w:val="Body Text 3 Char"/>
    <w:basedOn w:val="DefaultParagraphFont"/>
    <w:uiPriority w:val="99"/>
    <w:semiHidden/>
    <w:rsid w:val="00023628"/>
    <w:rPr>
      <w:sz w:val="16"/>
      <w:szCs w:val="16"/>
      <w:lang w:eastAsia="en-US"/>
    </w:rPr>
  </w:style>
  <w:style w:type="character" w:customStyle="1" w:styleId="BodyText3Char1">
    <w:name w:val="Body Text 3 Char1"/>
    <w:basedOn w:val="DefaultParagraphFont"/>
    <w:link w:val="BodyText3"/>
    <w:uiPriority w:val="99"/>
    <w:semiHidden/>
    <w:rPr>
      <w:sz w:val="16"/>
      <w:szCs w:val="16"/>
      <w:lang w:val="x-none" w:eastAsia="en-US"/>
    </w:rPr>
  </w:style>
  <w:style w:type="character" w:styleId="Hyperlink">
    <w:name w:val="Hyperlink"/>
    <w:basedOn w:val="DefaultParagraphFont"/>
    <w:uiPriority w:val="99"/>
    <w:rsid w:val="009F3079"/>
    <w:rPr>
      <w:color w:val="0000FF"/>
      <w:u w:val="single"/>
    </w:rPr>
  </w:style>
  <w:style w:type="character" w:styleId="FollowedHyperlink">
    <w:name w:val="FollowedHyperlink"/>
    <w:basedOn w:val="DefaultParagraphFont"/>
    <w:uiPriority w:val="99"/>
    <w:rsid w:val="009F3079"/>
    <w:rPr>
      <w:color w:val="800080"/>
      <w:u w:val="single"/>
    </w:rPr>
  </w:style>
  <w:style w:type="table" w:styleId="TableGrid">
    <w:name w:val="Table Grid"/>
    <w:basedOn w:val="TableNormal"/>
    <w:uiPriority w:val="99"/>
    <w:rsid w:val="00B860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489A"/>
    <w:pPr>
      <w:spacing w:before="100" w:beforeAutospacing="1" w:after="100" w:afterAutospacing="1"/>
    </w:pPr>
    <w:rPr>
      <w:lang w:eastAsia="en-GB"/>
    </w:rPr>
  </w:style>
  <w:style w:type="paragraph" w:styleId="BalloonText">
    <w:name w:val="Balloon Text"/>
    <w:basedOn w:val="Normal"/>
    <w:link w:val="BalloonTextChar1"/>
    <w:uiPriority w:val="99"/>
    <w:semiHidden/>
    <w:rsid w:val="007460FC"/>
    <w:rPr>
      <w:rFonts w:ascii="Tahoma" w:hAnsi="Tahoma" w:cs="Tahoma"/>
      <w:sz w:val="16"/>
      <w:szCs w:val="16"/>
    </w:rPr>
  </w:style>
  <w:style w:type="character" w:customStyle="1" w:styleId="BalloonTextChar">
    <w:name w:val="Balloon Text Char"/>
    <w:basedOn w:val="DefaultParagraphFont"/>
    <w:uiPriority w:val="99"/>
    <w:semiHidden/>
    <w:rsid w:val="00023628"/>
    <w:rPr>
      <w:sz w:val="0"/>
      <w:szCs w:val="0"/>
      <w:lang w:eastAsia="en-US"/>
    </w:rPr>
  </w:style>
  <w:style w:type="character" w:customStyle="1" w:styleId="BalloonTextChar1">
    <w:name w:val="Balloon Text Char1"/>
    <w:basedOn w:val="DefaultParagraphFont"/>
    <w:link w:val="BalloonText"/>
    <w:uiPriority w:val="99"/>
    <w:semiHidden/>
    <w:rPr>
      <w:sz w:val="2"/>
      <w:szCs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6711">
      <w:marLeft w:val="0"/>
      <w:marRight w:val="0"/>
      <w:marTop w:val="0"/>
      <w:marBottom w:val="0"/>
      <w:divBdr>
        <w:top w:val="none" w:sz="0" w:space="0" w:color="auto"/>
        <w:left w:val="none" w:sz="0" w:space="0" w:color="auto"/>
        <w:bottom w:val="none" w:sz="0" w:space="0" w:color="auto"/>
        <w:right w:val="none" w:sz="0" w:space="0" w:color="auto"/>
      </w:divBdr>
      <w:divsChild>
        <w:div w:id="1617566716">
          <w:marLeft w:val="0"/>
          <w:marRight w:val="0"/>
          <w:marTop w:val="0"/>
          <w:marBottom w:val="0"/>
          <w:divBdr>
            <w:top w:val="none" w:sz="0" w:space="0" w:color="auto"/>
            <w:left w:val="none" w:sz="0" w:space="0" w:color="auto"/>
            <w:bottom w:val="none" w:sz="0" w:space="0" w:color="auto"/>
            <w:right w:val="none" w:sz="0" w:space="0" w:color="auto"/>
          </w:divBdr>
          <w:divsChild>
            <w:div w:id="16175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6712">
      <w:marLeft w:val="0"/>
      <w:marRight w:val="0"/>
      <w:marTop w:val="0"/>
      <w:marBottom w:val="0"/>
      <w:divBdr>
        <w:top w:val="none" w:sz="0" w:space="0" w:color="auto"/>
        <w:left w:val="none" w:sz="0" w:space="0" w:color="auto"/>
        <w:bottom w:val="none" w:sz="0" w:space="0" w:color="auto"/>
        <w:right w:val="none" w:sz="0" w:space="0" w:color="auto"/>
      </w:divBdr>
    </w:div>
    <w:div w:id="1617566713">
      <w:marLeft w:val="0"/>
      <w:marRight w:val="0"/>
      <w:marTop w:val="0"/>
      <w:marBottom w:val="0"/>
      <w:divBdr>
        <w:top w:val="none" w:sz="0" w:space="0" w:color="auto"/>
        <w:left w:val="none" w:sz="0" w:space="0" w:color="auto"/>
        <w:bottom w:val="none" w:sz="0" w:space="0" w:color="auto"/>
        <w:right w:val="none" w:sz="0" w:space="0" w:color="auto"/>
      </w:divBdr>
    </w:div>
    <w:div w:id="1617566715">
      <w:marLeft w:val="0"/>
      <w:marRight w:val="0"/>
      <w:marTop w:val="0"/>
      <w:marBottom w:val="0"/>
      <w:divBdr>
        <w:top w:val="none" w:sz="0" w:space="0" w:color="auto"/>
        <w:left w:val="none" w:sz="0" w:space="0" w:color="auto"/>
        <w:bottom w:val="none" w:sz="0" w:space="0" w:color="auto"/>
        <w:right w:val="none" w:sz="0" w:space="0" w:color="auto"/>
      </w:divBdr>
    </w:div>
    <w:div w:id="1617566717">
      <w:marLeft w:val="0"/>
      <w:marRight w:val="0"/>
      <w:marTop w:val="0"/>
      <w:marBottom w:val="0"/>
      <w:divBdr>
        <w:top w:val="none" w:sz="0" w:space="0" w:color="auto"/>
        <w:left w:val="none" w:sz="0" w:space="0" w:color="auto"/>
        <w:bottom w:val="none" w:sz="0" w:space="0" w:color="auto"/>
        <w:right w:val="none" w:sz="0" w:space="0" w:color="auto"/>
      </w:divBdr>
    </w:div>
    <w:div w:id="1617566718">
      <w:marLeft w:val="0"/>
      <w:marRight w:val="0"/>
      <w:marTop w:val="0"/>
      <w:marBottom w:val="0"/>
      <w:divBdr>
        <w:top w:val="none" w:sz="0" w:space="0" w:color="auto"/>
        <w:left w:val="none" w:sz="0" w:space="0" w:color="auto"/>
        <w:bottom w:val="none" w:sz="0" w:space="0" w:color="auto"/>
        <w:right w:val="none" w:sz="0" w:space="0" w:color="auto"/>
      </w:divBdr>
    </w:div>
    <w:div w:id="1617566719">
      <w:marLeft w:val="0"/>
      <w:marRight w:val="0"/>
      <w:marTop w:val="0"/>
      <w:marBottom w:val="0"/>
      <w:divBdr>
        <w:top w:val="none" w:sz="0" w:space="0" w:color="auto"/>
        <w:left w:val="none" w:sz="0" w:space="0" w:color="auto"/>
        <w:bottom w:val="none" w:sz="0" w:space="0" w:color="auto"/>
        <w:right w:val="none" w:sz="0" w:space="0" w:color="auto"/>
      </w:divBdr>
    </w:div>
    <w:div w:id="161756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ggc.scot/downloads/competency-assessment/?wpdmdl=69406&amp;refresh=6405b5525c95d1678095698&amp;ind=1678095653401&amp;filename=moving-and-handling-self-assessment-clinical.docx" TargetMode="External"/><Relationship Id="rId13" Type="http://schemas.openxmlformats.org/officeDocument/2006/relationships/footer" Target="footer1.xml"/><Relationship Id="rId18" Type="http://schemas.openxmlformats.org/officeDocument/2006/relationships/hyperlink" Target="https://nhs.learnprouk.com/lms/login.aspx?ReturnUrl=%2flms%2fuser_level%2fwelcome.aspx"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https://www.nhsggc.scot/downloads/competency-assessment/?wpdmdl=69406&amp;refresh=6405c770c6beb1678100336&amp;ind=1678095649532&amp;filename=moving-and-handling-passport-foundation-training-core-content-2012.docx" TargetMode="External"/><Relationship Id="rId7" Type="http://schemas.openxmlformats.org/officeDocument/2006/relationships/hyperlink" Target="https://www.nhsggc.scot/downloads/competency-assessment/?wpdmdl=69406&amp;refresh=6405b5525c95d1678095698&amp;ind=1678095633782&amp;filename=moving-and-handling-assessment-criteria-v5.docx" TargetMode="External"/><Relationship Id="rId12" Type="http://schemas.openxmlformats.org/officeDocument/2006/relationships/header" Target="header1.xml"/><Relationship Id="rId17" Type="http://schemas.openxmlformats.org/officeDocument/2006/relationships/hyperlink" Target="https://www.nhsggc.scot/staff-recruitment/hrconnect/safety-health-and-wellbeing/moving-and-handling/" TargetMode="External"/><Relationship Id="rId25" Type="http://schemas.openxmlformats.org/officeDocument/2006/relationships/hyperlink" Target="https://www.nhsggc.scot/staff-recruitment/hrconnect/safety-health-and-wellbeing/moving-and-handling/" TargetMode="External"/><Relationship Id="rId2" Type="http://schemas.openxmlformats.org/officeDocument/2006/relationships/styles" Target="styles.xml"/><Relationship Id="rId16" Type="http://schemas.openxmlformats.org/officeDocument/2006/relationships/hyperlink" Target="https://www.nhsggc.scot/downloads/competency-assessment/?wpdmdl=69406&amp;refresh=6405b5525c95d1678095698&amp;ind=1678095668070&amp;filename=mh-information-sheet-no-3-very-high-risk-handling-_v1_.pdf" TargetMode="External"/><Relationship Id="rId20" Type="http://schemas.openxmlformats.org/officeDocument/2006/relationships/hyperlink" Target="http://www.staffnet.ggc.scot.nhs.uk/Info%20Centre/Health%20and%20Safety/Moving%20and%20Handling/Documents/Assessment%20Information/Moving%20and%20Handling%20Induction%20Checklist%20(Non-Clinical).doc" TargetMode="External"/><Relationship Id="rId29" Type="http://schemas.openxmlformats.org/officeDocument/2006/relationships/hyperlink" Target="https://www.nhsggc.scot/staff-recruitment/hrconnect/safety-health-and-wellbeing/moving-and-hand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scot/staff-recruitment/hrconnect/safety-health-and-wellbeing/moving-and-handling/" TargetMode="External"/><Relationship Id="rId24" Type="http://schemas.openxmlformats.org/officeDocument/2006/relationships/hyperlink" Target="http://www.staffnet.ggc.scot.nhs.uk/Info%20Centre/Health%20and%20Safety/Moving%20and%20Handling/Pages/MovingandHandlingAssessments.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ggc.scot/staff-recruitment/hrconnect/safety-health-and-wellbeing/moving-and-handling/" TargetMode="External"/><Relationship Id="rId23" Type="http://schemas.openxmlformats.org/officeDocument/2006/relationships/hyperlink" Target="https://www.nhsggc.scot/staff-recruitment/hrconnect/safety-health-and-wellbeing/training-and-education/moving-and-handling-training/" TargetMode="External"/><Relationship Id="rId28" Type="http://schemas.openxmlformats.org/officeDocument/2006/relationships/hyperlink" Target="https://www.nhsggc.scot/staff-recruitment/hrconnect/safety-health-and-wellbeing/moving-and-handling/" TargetMode="External"/><Relationship Id="rId10" Type="http://schemas.openxmlformats.org/officeDocument/2006/relationships/hyperlink" Target="https://www.nhsggc.scot/downloads/competency-assessment/?wpdmdl=69406&amp;refresh=6405b5525c95d1678095698&amp;ind=1678095653401&amp;filename=moving-and-handling-self-assessment-clinical.docx" TargetMode="External"/><Relationship Id="rId19" Type="http://schemas.openxmlformats.org/officeDocument/2006/relationships/hyperlink" Target="http://www.staffnet.ggc.scot.nhs.uk/Info%20Centre/Health%20and%20Safety/Moving%20and%20Handling/Documents/Assessment%20Information/Moving%20and%20Handling%20Induction%20Checklist%20(Clinical).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ggc.scot/staff-recruitment/hrconnect/safety-health-and-wellbeing/moving-and-handling/" TargetMode="External"/><Relationship Id="rId14" Type="http://schemas.openxmlformats.org/officeDocument/2006/relationships/hyperlink" Target="https://www.nhsggc.scot/downloads/competency-assessment/?wpdmdl=69406&amp;refresh=6405b5525c95d1678095698&amp;ind=1678095633782&amp;filename=moving-and-handling-assessment-criteria-v5.docx" TargetMode="External"/><Relationship Id="rId22" Type="http://schemas.openxmlformats.org/officeDocument/2006/relationships/hyperlink" Target="https://www.nhsggc.scot/staff-recruitment/hrconnect/safety-health-and-wellbeing/moving-and-handling/" TargetMode="External"/><Relationship Id="rId27" Type="http://schemas.openxmlformats.org/officeDocument/2006/relationships/hyperlink" Target="https://nhs.learnprouk.com/lms/login.aspx?ReturnUrl=%2flms%2fuser_level%2fwelcome.aspx" TargetMode="External"/><Relationship Id="rId30" Type="http://schemas.openxmlformats.org/officeDocument/2006/relationships/hyperlink" Target="https://www.nhsggc.scot/staff-recruitment/hrconnect/safety-health-and-wellbeing/moving-and-hand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1510</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 for Provision of Patient Handling Training</vt:lpstr>
    </vt:vector>
  </TitlesOfParts>
  <Company>GGHB</Company>
  <LinksUpToDate>false</LinksUpToDate>
  <CharactersWithSpaces>11218</CharactersWithSpaces>
  <SharedDoc>false</SharedDoc>
  <HLinks>
    <vt:vector size="132" baseType="variant">
      <vt:variant>
        <vt:i4>4980778</vt:i4>
      </vt:variant>
      <vt:variant>
        <vt:i4>27</vt:i4>
      </vt:variant>
      <vt:variant>
        <vt:i4>0</vt:i4>
      </vt:variant>
      <vt:variant>
        <vt:i4>5</vt:i4>
      </vt:variant>
      <vt:variant>
        <vt:lpwstr>http://www.staffnet.ggc.scot.nhs.uk/Info Centre/Health and Safety/Moving and Handling/Pages/MH_contactspage_CR_120309.aspx</vt:lpwstr>
      </vt:variant>
      <vt:variant>
        <vt:lpwstr/>
      </vt:variant>
      <vt:variant>
        <vt:i4>3276856</vt:i4>
      </vt:variant>
      <vt:variant>
        <vt:i4>24</vt:i4>
      </vt:variant>
      <vt:variant>
        <vt:i4>0</vt:i4>
      </vt:variant>
      <vt:variant>
        <vt:i4>5</vt:i4>
      </vt:variant>
      <vt:variant>
        <vt:lpwstr>http://www.staffnet.ggc.scot.nhs.uk/Info Centre/Health and Safety/Moving and Handling/Documents/Assessment Information/MH Information sheet No 3 Very High Risk Handling _V1_.pdf</vt:lpwstr>
      </vt:variant>
      <vt:variant>
        <vt:lpwstr/>
      </vt:variant>
      <vt:variant>
        <vt:i4>1638480</vt:i4>
      </vt:variant>
      <vt:variant>
        <vt:i4>21</vt:i4>
      </vt:variant>
      <vt:variant>
        <vt:i4>0</vt:i4>
      </vt:variant>
      <vt:variant>
        <vt:i4>5</vt:i4>
      </vt:variant>
      <vt:variant>
        <vt:lpwstr>http://www.staffnet.ggc.scot.nhs.uk/Info Centre/Health and Safety/Moving and Handling/Pages/MovingandHandlingAssessments.aspx</vt:lpwstr>
      </vt:variant>
      <vt:variant>
        <vt:lpwstr/>
      </vt:variant>
      <vt:variant>
        <vt:i4>1310784</vt:i4>
      </vt:variant>
      <vt:variant>
        <vt:i4>18</vt:i4>
      </vt:variant>
      <vt:variant>
        <vt:i4>0</vt:i4>
      </vt:variant>
      <vt:variant>
        <vt:i4>5</vt:i4>
      </vt:variant>
      <vt:variant>
        <vt:lpwstr>http://www.staffnet.ggc.scot.nhs.uk/Info Centre/Health and Safety/Moving and Handling/Documents/Assessment Information/Moving and Handling Assessment Criteria _V4_.pdf</vt:lpwstr>
      </vt:variant>
      <vt:variant>
        <vt:lpwstr/>
      </vt:variant>
      <vt:variant>
        <vt:i4>1638480</vt:i4>
      </vt:variant>
      <vt:variant>
        <vt:i4>12</vt:i4>
      </vt:variant>
      <vt:variant>
        <vt:i4>0</vt:i4>
      </vt:variant>
      <vt:variant>
        <vt:i4>5</vt:i4>
      </vt:variant>
      <vt:variant>
        <vt:lpwstr>http://www.staffnet.ggc.scot.nhs.uk/Info Centre/Health and Safety/Moving and Handling/Pages/MovingandHandlingAssessments.aspx</vt:lpwstr>
      </vt:variant>
      <vt:variant>
        <vt:lpwstr/>
      </vt:variant>
      <vt:variant>
        <vt:i4>5242946</vt:i4>
      </vt:variant>
      <vt:variant>
        <vt:i4>9</vt:i4>
      </vt:variant>
      <vt:variant>
        <vt:i4>0</vt:i4>
      </vt:variant>
      <vt:variant>
        <vt:i4>5</vt:i4>
      </vt:variant>
      <vt:variant>
        <vt:lpwstr>http://www.staffnet.ggc.scot.nhs.uk/Info Centre/Health and Safety/Moving and Handling/Documents/Assessment Information/Manual Handling Self Assessment (Client Handling) (V1).doc</vt:lpwstr>
      </vt:variant>
      <vt:variant>
        <vt:lpwstr/>
      </vt:variant>
      <vt:variant>
        <vt:i4>1638480</vt:i4>
      </vt:variant>
      <vt:variant>
        <vt:i4>6</vt:i4>
      </vt:variant>
      <vt:variant>
        <vt:i4>0</vt:i4>
      </vt:variant>
      <vt:variant>
        <vt:i4>5</vt:i4>
      </vt:variant>
      <vt:variant>
        <vt:lpwstr>http://www.staffnet.ggc.scot.nhs.uk/Info Centre/Health and Safety/Moving and Handling/Pages/MovingandHandlingAssessments.aspx</vt:lpwstr>
      </vt:variant>
      <vt:variant>
        <vt:lpwstr/>
      </vt:variant>
      <vt:variant>
        <vt:i4>5242946</vt:i4>
      </vt:variant>
      <vt:variant>
        <vt:i4>3</vt:i4>
      </vt:variant>
      <vt:variant>
        <vt:i4>0</vt:i4>
      </vt:variant>
      <vt:variant>
        <vt:i4>5</vt:i4>
      </vt:variant>
      <vt:variant>
        <vt:lpwstr>http://www.staffnet.ggc.scot.nhs.uk/Info Centre/Health and Safety/Moving and Handling/Documents/Assessment Information/Manual Handling Self Assessment (Client Handling) (V1).doc</vt:lpwstr>
      </vt:variant>
      <vt:variant>
        <vt:lpwstr/>
      </vt:variant>
      <vt:variant>
        <vt:i4>1310784</vt:i4>
      </vt:variant>
      <vt:variant>
        <vt:i4>0</vt:i4>
      </vt:variant>
      <vt:variant>
        <vt:i4>0</vt:i4>
      </vt:variant>
      <vt:variant>
        <vt:i4>5</vt:i4>
      </vt:variant>
      <vt:variant>
        <vt:lpwstr>http://www.staffnet.ggc.scot.nhs.uk/Info Centre/Health and Safety/Moving and Handling/Documents/Assessment Information/Moving and Handling Assessment Criteria _V4_.pdf</vt:lpwstr>
      </vt:variant>
      <vt:variant>
        <vt:lpwstr/>
      </vt:variant>
      <vt:variant>
        <vt:i4>6225936</vt:i4>
      </vt:variant>
      <vt:variant>
        <vt:i4>36</vt:i4>
      </vt:variant>
      <vt:variant>
        <vt:i4>0</vt:i4>
      </vt:variant>
      <vt:variant>
        <vt:i4>5</vt:i4>
      </vt:variant>
      <vt:variant>
        <vt:lpwstr>http://www.staffnet.ggc.scot.nhs.uk/Info Centre/Health and Safety/Moving and Handling/Pages/default.aspx</vt:lpwstr>
      </vt:variant>
      <vt:variant>
        <vt:lpwstr/>
      </vt:variant>
      <vt:variant>
        <vt:i4>131187</vt:i4>
      </vt:variant>
      <vt:variant>
        <vt:i4>33</vt:i4>
      </vt:variant>
      <vt:variant>
        <vt:i4>0</vt:i4>
      </vt:variant>
      <vt:variant>
        <vt:i4>5</vt:i4>
      </vt:variant>
      <vt:variant>
        <vt:lpwstr>https://nhs.learnprouk.com/lms/login.aspx?ReturnUrl=%2flms%2fuser_level%2fwelcome.aspx</vt:lpwstr>
      </vt:variant>
      <vt:variant>
        <vt:lpwstr/>
      </vt:variant>
      <vt:variant>
        <vt:i4>6094864</vt:i4>
      </vt:variant>
      <vt:variant>
        <vt:i4>30</vt:i4>
      </vt:variant>
      <vt:variant>
        <vt:i4>0</vt:i4>
      </vt:variant>
      <vt:variant>
        <vt:i4>5</vt:i4>
      </vt:variant>
      <vt:variant>
        <vt:lpwstr>http://www.staffnet.ggc.scot.nhs.uk/Info Centre/Health and Safety/Moving and Handling/Documents/Assessment Information/Moving and Handling Induction Checklist (Non-Clinical).doc</vt:lpwstr>
      </vt:variant>
      <vt:variant>
        <vt:lpwstr/>
      </vt:variant>
      <vt:variant>
        <vt:i4>2031632</vt:i4>
      </vt:variant>
      <vt:variant>
        <vt:i4>27</vt:i4>
      </vt:variant>
      <vt:variant>
        <vt:i4>0</vt:i4>
      </vt:variant>
      <vt:variant>
        <vt:i4>5</vt:i4>
      </vt:variant>
      <vt:variant>
        <vt:lpwstr>http://www.staffnet.ggc.scot.nhs.uk/Info Centre/Health and Safety/Moving and Handling/Documents/Assessment Information/Moving and Handling Induction Checklist (Clinical).doc</vt:lpwstr>
      </vt:variant>
      <vt:variant>
        <vt:lpwstr/>
      </vt:variant>
      <vt:variant>
        <vt:i4>4522009</vt:i4>
      </vt:variant>
      <vt:variant>
        <vt:i4>24</vt:i4>
      </vt:variant>
      <vt:variant>
        <vt:i4>0</vt:i4>
      </vt:variant>
      <vt:variant>
        <vt:i4>5</vt:i4>
      </vt:variant>
      <vt:variant>
        <vt:lpwstr>http://www.staffnet.ggc.scot.nhs.uk/Info Centre/Health and Safety/Moving and Handling/Documents/Assessment Information/Moving and Handling Passport Foundation Training Core Content 2012.doc</vt:lpwstr>
      </vt:variant>
      <vt:variant>
        <vt:lpwstr/>
      </vt:variant>
      <vt:variant>
        <vt:i4>1638480</vt:i4>
      </vt:variant>
      <vt:variant>
        <vt:i4>21</vt:i4>
      </vt:variant>
      <vt:variant>
        <vt:i4>0</vt:i4>
      </vt:variant>
      <vt:variant>
        <vt:i4>5</vt:i4>
      </vt:variant>
      <vt:variant>
        <vt:lpwstr>http://www.staffnet.ggc.scot.nhs.uk/Info Centre/Health and Safety/Moving and Handling/Pages/MovingandHandlingAssessments.aspx</vt:lpwstr>
      </vt:variant>
      <vt:variant>
        <vt:lpwstr/>
      </vt:variant>
      <vt:variant>
        <vt:i4>1572946</vt:i4>
      </vt:variant>
      <vt:variant>
        <vt:i4>18</vt:i4>
      </vt:variant>
      <vt:variant>
        <vt:i4>0</vt:i4>
      </vt:variant>
      <vt:variant>
        <vt:i4>5</vt:i4>
      </vt:variant>
      <vt:variant>
        <vt:lpwstr>http://www.staffnet.ggc.scot.nhs.uk/Info Centre/Health and Safety/Moving and Handling/Pages/MovingandHandlingTraining(Partnerships).aspx</vt:lpwstr>
      </vt:variant>
      <vt:variant>
        <vt:lpwstr/>
      </vt:variant>
      <vt:variant>
        <vt:i4>1638480</vt:i4>
      </vt:variant>
      <vt:variant>
        <vt:i4>15</vt:i4>
      </vt:variant>
      <vt:variant>
        <vt:i4>0</vt:i4>
      </vt:variant>
      <vt:variant>
        <vt:i4>5</vt:i4>
      </vt:variant>
      <vt:variant>
        <vt:lpwstr>http://www.staffnet.ggc.scot.nhs.uk/Info Centre/Health and Safety/Moving and Handling/Pages/MovingandHandlingAssessments.aspx</vt:lpwstr>
      </vt:variant>
      <vt:variant>
        <vt:lpwstr/>
      </vt:variant>
      <vt:variant>
        <vt:i4>1638480</vt:i4>
      </vt:variant>
      <vt:variant>
        <vt:i4>12</vt:i4>
      </vt:variant>
      <vt:variant>
        <vt:i4>0</vt:i4>
      </vt:variant>
      <vt:variant>
        <vt:i4>5</vt:i4>
      </vt:variant>
      <vt:variant>
        <vt:lpwstr>http://www.staffnet.ggc.scot.nhs.uk/Info Centre/Health and Safety/Moving and Handling/Pages/MovingandHandlingAssessments.aspx</vt:lpwstr>
      </vt:variant>
      <vt:variant>
        <vt:lpwstr/>
      </vt:variant>
      <vt:variant>
        <vt:i4>131187</vt:i4>
      </vt:variant>
      <vt:variant>
        <vt:i4>9</vt:i4>
      </vt:variant>
      <vt:variant>
        <vt:i4>0</vt:i4>
      </vt:variant>
      <vt:variant>
        <vt:i4>5</vt:i4>
      </vt:variant>
      <vt:variant>
        <vt:lpwstr>https://nhs.learnprouk.com/lms/login.aspx?ReturnUrl=%2flms%2fuser_level%2fwelcome.aspx</vt:lpwstr>
      </vt:variant>
      <vt:variant>
        <vt:lpwstr/>
      </vt:variant>
      <vt:variant>
        <vt:i4>1638480</vt:i4>
      </vt:variant>
      <vt:variant>
        <vt:i4>6</vt:i4>
      </vt:variant>
      <vt:variant>
        <vt:i4>0</vt:i4>
      </vt:variant>
      <vt:variant>
        <vt:i4>5</vt:i4>
      </vt:variant>
      <vt:variant>
        <vt:lpwstr>http://www.staffnet.ggc.scot.nhs.uk/Info Centre/Health and Safety/Moving and Handling/Pages/MovingandHandlingAssessments.aspx</vt:lpwstr>
      </vt:variant>
      <vt:variant>
        <vt:lpwstr/>
      </vt:variant>
      <vt:variant>
        <vt:i4>1638480</vt:i4>
      </vt:variant>
      <vt:variant>
        <vt:i4>3</vt:i4>
      </vt:variant>
      <vt:variant>
        <vt:i4>0</vt:i4>
      </vt:variant>
      <vt:variant>
        <vt:i4>5</vt:i4>
      </vt:variant>
      <vt:variant>
        <vt:lpwstr>http://www.staffnet.ggc.scot.nhs.uk/Info Centre/Health and Safety/Moving and Handling/Pages/MovingandHandlingAssessments.aspx</vt:lpwstr>
      </vt:variant>
      <vt:variant>
        <vt:lpwstr/>
      </vt:variant>
      <vt:variant>
        <vt:i4>7405671</vt:i4>
      </vt:variant>
      <vt:variant>
        <vt:i4>0</vt:i4>
      </vt:variant>
      <vt:variant>
        <vt:i4>0</vt:i4>
      </vt:variant>
      <vt:variant>
        <vt:i4>5</vt:i4>
      </vt:variant>
      <vt:variant>
        <vt:lpwstr/>
      </vt:variant>
      <vt:variant>
        <vt:lpwstr>Categories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Provision of Patient Handling Training</dc:title>
  <dc:subject/>
  <dc:creator>jwilson</dc:creator>
  <cp:keywords/>
  <cp:lastModifiedBy>Clark, Andrew</cp:lastModifiedBy>
  <cp:revision>3</cp:revision>
  <cp:lastPrinted>2012-06-12T09:31:00Z</cp:lastPrinted>
  <dcterms:created xsi:type="dcterms:W3CDTF">2023-03-06T09:39:00Z</dcterms:created>
  <dcterms:modified xsi:type="dcterms:W3CDTF">2023-03-06T11:10:00Z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
  </property>
  <property fmtid="{D5CDD505-2E9C-101B-9397-08002B2CF9AE}" pid="3" name="_EmailSubject">
    <vt:lpwstr/>
  </property>
  <property fmtid="{D5CDD505-2E9C-101B-9397-08002B2CF9AE}" pid="4" name="_AuthorEmail">
    <vt:lpwstr>Cameron.Raeburn@ggc.scot.nhs.uk</vt:lpwstr>
  </property>
  <property fmtid="{D5CDD505-2E9C-101B-9397-08002B2CF9AE}" pid="5" name="_AuthorEmailDisplayName">
    <vt:lpwstr>Raeburn, Cameron</vt:lpwstr>
  </property>
  <property fmtid="{D5CDD505-2E9C-101B-9397-08002B2CF9AE}" pid="6" name="_PreviousAdHocReviewCycleID">
    <vt:lpwstr/>
  </property>
  <property fmtid="{D5CDD505-2E9C-101B-9397-08002B2CF9AE}" pid="7" name="_ReviewingToolsShownOnce">
    <vt:lpwstr/>
  </property>
  <property fmtid="{D5CDD505-2E9C-101B-9397-08002B2CF9AE}" pid="8" name="ContentType">
    <vt:lpwstr>Document</vt:lpwstr>
  </property>
  <property fmtid="{D5CDD505-2E9C-101B-9397-08002B2CF9AE}" pid="9" name="Subject">
    <vt:lpwstr/>
  </property>
  <property fmtid="{D5CDD505-2E9C-101B-9397-08002B2CF9AE}" pid="10" name="Keywords">
    <vt:lpwstr/>
  </property>
  <property fmtid="{D5CDD505-2E9C-101B-9397-08002B2CF9AE}" pid="11" name="_Author">
    <vt:lpwstr>jwilson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