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E7" w:rsidRPr="00E454A0" w:rsidRDefault="00BD7AE7" w:rsidP="00E454A0">
      <w:pPr>
        <w:spacing w:after="120" w:line="20" w:lineRule="atLeast"/>
        <w:jc w:val="center"/>
        <w:rPr>
          <w:rFonts w:ascii="Calibri" w:hAnsi="Calibri" w:cs="Calibri"/>
          <w:b/>
          <w:bCs/>
        </w:rPr>
      </w:pPr>
      <w:r>
        <w:rPr>
          <w:rFonts w:ascii="Calibri" w:hAnsi="Calibri" w:cs="Calibri"/>
          <w:b/>
          <w:bCs/>
        </w:rPr>
        <w:t>Moving and Handling Education</w:t>
      </w:r>
      <w:r w:rsidR="003123D5">
        <w:rPr>
          <w:rFonts w:ascii="Calibri" w:hAnsi="Calibri" w:cs="Calibri"/>
          <w:b/>
          <w:bCs/>
        </w:rPr>
        <w:t xml:space="preserve"> Overview </w:t>
      </w:r>
    </w:p>
    <w:p w:rsidR="00BD7AE7" w:rsidRPr="00E454A0" w:rsidRDefault="00BD7AE7" w:rsidP="00E454A0">
      <w:pPr>
        <w:spacing w:line="20" w:lineRule="atLeast"/>
        <w:rPr>
          <w:rFonts w:ascii="Calibri" w:hAnsi="Calibri" w:cs="Calibri"/>
          <w:b/>
          <w:bCs/>
          <w:sz w:val="22"/>
          <w:szCs w:val="22"/>
        </w:rPr>
      </w:pPr>
      <w:r w:rsidRPr="00E454A0">
        <w:rPr>
          <w:rFonts w:ascii="Calibri" w:hAnsi="Calibri" w:cs="Calibri"/>
          <w:b/>
          <w:bCs/>
          <w:sz w:val="22"/>
          <w:szCs w:val="22"/>
        </w:rPr>
        <w:t>Introduction</w:t>
      </w:r>
    </w:p>
    <w:p w:rsidR="00BD7AE7" w:rsidRPr="00E454A0" w:rsidRDefault="00BD7AE7" w:rsidP="00E454A0">
      <w:pPr>
        <w:spacing w:after="120" w:line="20" w:lineRule="atLeast"/>
        <w:rPr>
          <w:rFonts w:ascii="Calibri" w:hAnsi="Calibri" w:cs="Calibri"/>
          <w:sz w:val="22"/>
          <w:szCs w:val="22"/>
        </w:rPr>
      </w:pPr>
      <w:r>
        <w:rPr>
          <w:rFonts w:ascii="Calibri" w:hAnsi="Calibri" w:cs="Calibri"/>
          <w:sz w:val="22"/>
          <w:szCs w:val="22"/>
        </w:rPr>
        <w:t>T</w:t>
      </w:r>
      <w:r w:rsidRPr="00E454A0">
        <w:rPr>
          <w:rFonts w:ascii="Calibri" w:hAnsi="Calibri" w:cs="Calibri"/>
          <w:sz w:val="22"/>
          <w:szCs w:val="22"/>
        </w:rPr>
        <w:t xml:space="preserve">he document ‘NHS Scotland Manual Handling Passport and Information Scheme’ </w:t>
      </w:r>
      <w:r>
        <w:rPr>
          <w:rFonts w:ascii="Calibri" w:hAnsi="Calibri" w:cs="Calibri"/>
          <w:sz w:val="22"/>
          <w:szCs w:val="22"/>
        </w:rPr>
        <w:t xml:space="preserve">was </w:t>
      </w:r>
      <w:r w:rsidRPr="00E454A0">
        <w:rPr>
          <w:rFonts w:ascii="Calibri" w:hAnsi="Calibri" w:cs="Calibri"/>
          <w:sz w:val="22"/>
          <w:szCs w:val="22"/>
        </w:rPr>
        <w:t>issued by the Scottish Government (</w:t>
      </w:r>
      <w:smartTag w:uri="urn:schemas-microsoft-com:office:smarttags" w:element="stockticker">
        <w:r w:rsidRPr="00E454A0">
          <w:rPr>
            <w:rFonts w:ascii="Calibri" w:hAnsi="Calibri" w:cs="Calibri"/>
            <w:sz w:val="22"/>
            <w:szCs w:val="22"/>
          </w:rPr>
          <w:t>CEL</w:t>
        </w:r>
      </w:smartTag>
      <w:r w:rsidRPr="00E454A0">
        <w:rPr>
          <w:rFonts w:ascii="Calibri" w:hAnsi="Calibri" w:cs="Calibri"/>
          <w:sz w:val="22"/>
          <w:szCs w:val="22"/>
        </w:rPr>
        <w:t xml:space="preserve"> 14, 2011)</w:t>
      </w:r>
      <w:r>
        <w:rPr>
          <w:rFonts w:ascii="Calibri" w:hAnsi="Calibri" w:cs="Calibri"/>
          <w:sz w:val="22"/>
          <w:szCs w:val="22"/>
        </w:rPr>
        <w:t xml:space="preserve"> and</w:t>
      </w:r>
      <w:r w:rsidRPr="00E454A0">
        <w:rPr>
          <w:rFonts w:ascii="Calibri" w:hAnsi="Calibri" w:cs="Calibri"/>
          <w:sz w:val="22"/>
          <w:szCs w:val="22"/>
        </w:rPr>
        <w:t xml:space="preserve"> identifies minimum standards for manual handling</w:t>
      </w:r>
      <w:r>
        <w:rPr>
          <w:rFonts w:ascii="Calibri" w:hAnsi="Calibri" w:cs="Calibri"/>
          <w:sz w:val="22"/>
          <w:szCs w:val="22"/>
        </w:rPr>
        <w:t>. To meet these standards</w:t>
      </w:r>
      <w:r w:rsidRPr="00E454A0">
        <w:rPr>
          <w:rFonts w:ascii="Calibri" w:hAnsi="Calibri" w:cs="Calibri"/>
          <w:sz w:val="22"/>
          <w:szCs w:val="22"/>
        </w:rPr>
        <w:t xml:space="preserve"> the following recommendations were proposed:</w:t>
      </w:r>
    </w:p>
    <w:p w:rsidR="00BD7AE7" w:rsidRPr="00E454A0" w:rsidRDefault="00BD7AE7" w:rsidP="00E454A0">
      <w:pPr>
        <w:numPr>
          <w:ilvl w:val="0"/>
          <w:numId w:val="19"/>
        </w:numPr>
        <w:spacing w:after="120" w:line="20" w:lineRule="atLeast"/>
        <w:ind w:left="714" w:hanging="357"/>
        <w:rPr>
          <w:rFonts w:ascii="Calibri" w:hAnsi="Calibri" w:cs="Calibri"/>
          <w:sz w:val="22"/>
          <w:szCs w:val="22"/>
        </w:rPr>
      </w:pPr>
      <w:r w:rsidRPr="00E454A0">
        <w:rPr>
          <w:rFonts w:ascii="Calibri" w:hAnsi="Calibri" w:cs="Calibri"/>
          <w:sz w:val="22"/>
          <w:szCs w:val="22"/>
        </w:rPr>
        <w:t xml:space="preserve">Move from classroom based training to a competency assessment approach </w:t>
      </w:r>
    </w:p>
    <w:p w:rsidR="00BD7AE7" w:rsidRPr="00E454A0" w:rsidRDefault="00BD7AE7" w:rsidP="00E454A0">
      <w:pPr>
        <w:numPr>
          <w:ilvl w:val="0"/>
          <w:numId w:val="19"/>
        </w:numPr>
        <w:spacing w:after="120" w:line="20" w:lineRule="atLeast"/>
        <w:ind w:left="714" w:hanging="357"/>
        <w:rPr>
          <w:rFonts w:ascii="Calibri" w:hAnsi="Calibri" w:cs="Calibri"/>
          <w:sz w:val="22"/>
          <w:szCs w:val="22"/>
        </w:rPr>
      </w:pPr>
      <w:r w:rsidRPr="00E454A0">
        <w:rPr>
          <w:rFonts w:ascii="Calibri" w:hAnsi="Calibri" w:cs="Calibri"/>
          <w:sz w:val="22"/>
          <w:szCs w:val="22"/>
        </w:rPr>
        <w:t xml:space="preserve">Development of formal </w:t>
      </w:r>
      <w:proofErr w:type="spellStart"/>
      <w:r w:rsidRPr="00E454A0">
        <w:rPr>
          <w:rFonts w:ascii="Calibri" w:hAnsi="Calibri" w:cs="Calibri"/>
          <w:sz w:val="22"/>
          <w:szCs w:val="22"/>
        </w:rPr>
        <w:t>self assessment</w:t>
      </w:r>
      <w:proofErr w:type="spellEnd"/>
      <w:r w:rsidRPr="00E454A0">
        <w:rPr>
          <w:rFonts w:ascii="Calibri" w:hAnsi="Calibri" w:cs="Calibri"/>
          <w:sz w:val="22"/>
          <w:szCs w:val="22"/>
        </w:rPr>
        <w:t xml:space="preserve"> documentation based on a ‘reflective practice’ model to support the existing KSF and PDP processes. </w:t>
      </w:r>
    </w:p>
    <w:p w:rsidR="00BD7AE7" w:rsidRPr="00E454A0" w:rsidRDefault="00BD7AE7" w:rsidP="00E454A0">
      <w:pPr>
        <w:spacing w:after="120" w:line="20" w:lineRule="atLeast"/>
        <w:rPr>
          <w:rFonts w:ascii="Calibri" w:hAnsi="Calibri" w:cs="Calibri"/>
          <w:sz w:val="22"/>
          <w:szCs w:val="22"/>
        </w:rPr>
      </w:pPr>
      <w:r w:rsidRPr="00E454A0">
        <w:rPr>
          <w:rFonts w:ascii="Calibri" w:hAnsi="Calibri" w:cs="Calibri"/>
          <w:sz w:val="22"/>
          <w:szCs w:val="22"/>
        </w:rPr>
        <w:t>The NHSGGC Health and Safety Forum in May 2011 and the Acute Division Health, Safety &amp; Fire Forum in June 2011 agreed to the proposals in principle and in January 2012 the Acute Operational Management Group supported the recommendations.</w:t>
      </w:r>
    </w:p>
    <w:p w:rsidR="00BD7AE7" w:rsidRPr="00E454A0" w:rsidRDefault="00BD7AE7" w:rsidP="00E454A0">
      <w:pPr>
        <w:spacing w:line="20" w:lineRule="atLeast"/>
        <w:rPr>
          <w:rFonts w:ascii="Calibri" w:hAnsi="Calibri" w:cs="Calibri"/>
          <w:sz w:val="22"/>
          <w:szCs w:val="22"/>
        </w:rPr>
      </w:pPr>
      <w:r w:rsidRPr="00E454A0">
        <w:rPr>
          <w:rFonts w:ascii="Calibri" w:hAnsi="Calibri" w:cs="Calibri"/>
          <w:sz w:val="22"/>
          <w:szCs w:val="22"/>
        </w:rPr>
        <w:t>Implementation of these recommendations will allow the focusing of moving and handling education to individuals who require it based on skill gap and risk. Staff who require further moving and handling input will generally receive this in their place of work provided by the Moving and Handling Practitioners, removing the need in the majority of cases to send staff on classroom based training courses.</w:t>
      </w:r>
    </w:p>
    <w:p w:rsidR="00BD7AE7" w:rsidRPr="00E454A0" w:rsidRDefault="00BD7AE7" w:rsidP="00E454A0">
      <w:pPr>
        <w:spacing w:line="20" w:lineRule="atLeast"/>
        <w:rPr>
          <w:rFonts w:ascii="Calibri" w:hAnsi="Calibri" w:cs="Calibri"/>
          <w:sz w:val="22"/>
          <w:szCs w:val="22"/>
        </w:rPr>
      </w:pPr>
    </w:p>
    <w:p w:rsidR="00BD7AE7" w:rsidRPr="00E454A0" w:rsidRDefault="00BD7AE7" w:rsidP="00E454A0">
      <w:pPr>
        <w:spacing w:line="20" w:lineRule="atLeast"/>
        <w:rPr>
          <w:rFonts w:ascii="Calibri" w:hAnsi="Calibri" w:cs="Calibri"/>
          <w:b/>
          <w:bCs/>
          <w:sz w:val="22"/>
          <w:szCs w:val="22"/>
        </w:rPr>
      </w:pPr>
      <w:r w:rsidRPr="00E454A0">
        <w:rPr>
          <w:rFonts w:ascii="Calibri" w:hAnsi="Calibri" w:cs="Calibri"/>
          <w:b/>
          <w:bCs/>
          <w:sz w:val="22"/>
          <w:szCs w:val="22"/>
        </w:rPr>
        <w:t xml:space="preserve">Competency Assessment Approach </w:t>
      </w:r>
    </w:p>
    <w:p w:rsidR="00BD7AE7" w:rsidRPr="00E454A0" w:rsidRDefault="00BD7AE7" w:rsidP="00E454A0">
      <w:pPr>
        <w:spacing w:after="120" w:line="20" w:lineRule="atLeast"/>
        <w:rPr>
          <w:rFonts w:ascii="Calibri" w:hAnsi="Calibri" w:cs="Calibri"/>
          <w:sz w:val="22"/>
          <w:szCs w:val="22"/>
        </w:rPr>
      </w:pPr>
      <w:r w:rsidRPr="00E454A0">
        <w:rPr>
          <w:rFonts w:ascii="Calibri" w:hAnsi="Calibri" w:cs="Calibri"/>
          <w:sz w:val="22"/>
          <w:szCs w:val="22"/>
        </w:rPr>
        <w:t xml:space="preserve">Staff within the Acute Services Division have been categorised into two groups depending on risk level for manual handling (Appendix </w:t>
      </w:r>
      <w:r>
        <w:rPr>
          <w:rFonts w:ascii="Calibri" w:hAnsi="Calibri" w:cs="Calibri"/>
          <w:sz w:val="22"/>
          <w:szCs w:val="22"/>
        </w:rPr>
        <w:t>1</w:t>
      </w:r>
      <w:r w:rsidRPr="00E454A0">
        <w:rPr>
          <w:rFonts w:ascii="Calibri" w:hAnsi="Calibri" w:cs="Calibri"/>
          <w:sz w:val="22"/>
          <w:szCs w:val="22"/>
        </w:rPr>
        <w:t>):</w:t>
      </w:r>
    </w:p>
    <w:p w:rsidR="00BD7AE7" w:rsidRPr="00E454A0" w:rsidRDefault="00BD7AE7" w:rsidP="00E454A0">
      <w:pPr>
        <w:numPr>
          <w:ilvl w:val="0"/>
          <w:numId w:val="23"/>
        </w:numPr>
        <w:spacing w:after="120" w:line="20" w:lineRule="atLeast"/>
        <w:ind w:left="714" w:hanging="357"/>
        <w:rPr>
          <w:rFonts w:ascii="Calibri" w:hAnsi="Calibri" w:cs="Calibri"/>
          <w:sz w:val="22"/>
          <w:szCs w:val="22"/>
        </w:rPr>
      </w:pPr>
      <w:r w:rsidRPr="00E454A0">
        <w:rPr>
          <w:rFonts w:ascii="Calibri" w:hAnsi="Calibri" w:cs="Calibri"/>
          <w:i/>
          <w:iCs/>
          <w:sz w:val="22"/>
          <w:szCs w:val="22"/>
        </w:rPr>
        <w:t>Category A</w:t>
      </w:r>
      <w:r w:rsidRPr="00E454A0">
        <w:rPr>
          <w:rFonts w:ascii="Calibri" w:hAnsi="Calibri" w:cs="Calibri"/>
          <w:sz w:val="22"/>
          <w:szCs w:val="22"/>
        </w:rPr>
        <w:t xml:space="preserve"> staff include patient handling and facilities staff. In general this group of staff are considered to be at a higher risk of work related manual handling injuries. This group will receive a </w:t>
      </w:r>
      <w:r w:rsidR="00955976" w:rsidRPr="00E454A0">
        <w:rPr>
          <w:rFonts w:ascii="Calibri" w:hAnsi="Calibri" w:cs="Calibri"/>
          <w:sz w:val="22"/>
          <w:szCs w:val="22"/>
        </w:rPr>
        <w:t xml:space="preserve">competency assessment </w:t>
      </w:r>
      <w:r w:rsidRPr="00E454A0">
        <w:rPr>
          <w:rFonts w:ascii="Calibri" w:hAnsi="Calibri" w:cs="Calibri"/>
          <w:sz w:val="22"/>
          <w:szCs w:val="22"/>
        </w:rPr>
        <w:t>(</w:t>
      </w:r>
      <w:r w:rsidR="00955976">
        <w:rPr>
          <w:rFonts w:ascii="Calibri" w:hAnsi="Calibri" w:cs="Calibri"/>
          <w:sz w:val="22"/>
          <w:szCs w:val="22"/>
        </w:rPr>
        <w:t xml:space="preserve">reviewed within 18 months </w:t>
      </w:r>
      <w:r w:rsidRPr="00E454A0">
        <w:rPr>
          <w:rFonts w:ascii="Calibri" w:hAnsi="Calibri" w:cs="Calibri"/>
          <w:sz w:val="22"/>
          <w:szCs w:val="22"/>
        </w:rPr>
        <w:t>dependant on risk</w:t>
      </w:r>
      <w:r w:rsidR="00955976">
        <w:rPr>
          <w:rFonts w:ascii="Calibri" w:hAnsi="Calibri" w:cs="Calibri"/>
          <w:sz w:val="22"/>
          <w:szCs w:val="22"/>
        </w:rPr>
        <w:t xml:space="preserve"> level</w:t>
      </w:r>
      <w:r w:rsidRPr="00E454A0">
        <w:rPr>
          <w:rFonts w:ascii="Calibri" w:hAnsi="Calibri" w:cs="Calibri"/>
          <w:sz w:val="22"/>
          <w:szCs w:val="22"/>
        </w:rPr>
        <w:t>) and are expected to attend the core statutory and mandatory training program once every three years.</w:t>
      </w:r>
    </w:p>
    <w:p w:rsidR="00BD7AE7" w:rsidRPr="00E454A0" w:rsidRDefault="00BD7AE7" w:rsidP="00E454A0">
      <w:pPr>
        <w:numPr>
          <w:ilvl w:val="0"/>
          <w:numId w:val="23"/>
        </w:numPr>
        <w:spacing w:after="120" w:line="20" w:lineRule="atLeast"/>
        <w:ind w:left="714" w:hanging="357"/>
        <w:rPr>
          <w:rFonts w:ascii="Calibri" w:hAnsi="Calibri" w:cs="Calibri"/>
          <w:sz w:val="22"/>
          <w:szCs w:val="22"/>
        </w:rPr>
      </w:pPr>
      <w:r w:rsidRPr="00E454A0">
        <w:rPr>
          <w:rFonts w:ascii="Calibri" w:hAnsi="Calibri" w:cs="Calibri"/>
          <w:i/>
          <w:iCs/>
          <w:sz w:val="22"/>
          <w:szCs w:val="22"/>
        </w:rPr>
        <w:t>Category B</w:t>
      </w:r>
      <w:r w:rsidRPr="00E454A0">
        <w:rPr>
          <w:rFonts w:ascii="Calibri" w:hAnsi="Calibri" w:cs="Calibri"/>
          <w:sz w:val="22"/>
          <w:szCs w:val="22"/>
        </w:rPr>
        <w:t xml:space="preserve"> staff include medical, healthcare science and administrative staff. In general this group of staff are considered to be at lower risk of work related manual handling injuries. This group are expected to attend the core Statutory and Mandatory training program once every three years. It is expected that this will be sufficient for this category of staff, however, they will receive support if required.</w:t>
      </w:r>
    </w:p>
    <w:p w:rsidR="00955976" w:rsidRPr="00E454A0" w:rsidRDefault="00BD7AE7" w:rsidP="00955976">
      <w:pPr>
        <w:spacing w:after="120" w:line="20" w:lineRule="atLeast"/>
        <w:rPr>
          <w:rFonts w:ascii="Calibri" w:hAnsi="Calibri" w:cs="Calibri"/>
          <w:sz w:val="22"/>
          <w:szCs w:val="22"/>
        </w:rPr>
      </w:pPr>
      <w:r w:rsidRPr="00E454A0">
        <w:rPr>
          <w:rFonts w:ascii="Calibri" w:hAnsi="Calibri" w:cs="Calibri"/>
          <w:sz w:val="22"/>
          <w:szCs w:val="22"/>
        </w:rPr>
        <w:t xml:space="preserve">The patient handling competency assessments will be rolled out to nursing, midwifery, physiotherapy, occupational therapy and radiography staff groups starting with the higher risk areas of the Acute Division as identified through DATIX. The roll out will start in April 2012 and be completed by March 2014. </w:t>
      </w:r>
      <w:r w:rsidR="00955976" w:rsidRPr="00E454A0">
        <w:rPr>
          <w:rFonts w:ascii="Calibri" w:hAnsi="Calibri" w:cs="Calibri"/>
          <w:sz w:val="22"/>
          <w:szCs w:val="22"/>
        </w:rPr>
        <w:t xml:space="preserve">The roll out program and approximate dates will be available through the moving and handling pages on </w:t>
      </w:r>
      <w:proofErr w:type="spellStart"/>
      <w:r w:rsidR="00955976" w:rsidRPr="00E454A0">
        <w:rPr>
          <w:rFonts w:ascii="Calibri" w:hAnsi="Calibri" w:cs="Calibri"/>
          <w:sz w:val="22"/>
          <w:szCs w:val="22"/>
        </w:rPr>
        <w:t>Staffnet</w:t>
      </w:r>
      <w:proofErr w:type="spellEnd"/>
      <w:r w:rsidR="00955976" w:rsidRPr="00E454A0">
        <w:rPr>
          <w:rFonts w:ascii="Calibri" w:hAnsi="Calibri" w:cs="Calibri"/>
          <w:sz w:val="22"/>
          <w:szCs w:val="22"/>
        </w:rPr>
        <w:t xml:space="preserve">. </w:t>
      </w:r>
    </w:p>
    <w:p w:rsidR="00BD7AE7" w:rsidRPr="00E454A0" w:rsidRDefault="00BD7AE7" w:rsidP="00E454A0">
      <w:pPr>
        <w:spacing w:after="120" w:line="20" w:lineRule="atLeast"/>
        <w:rPr>
          <w:rFonts w:ascii="Calibri" w:hAnsi="Calibri" w:cs="Calibri"/>
          <w:sz w:val="22"/>
          <w:szCs w:val="22"/>
        </w:rPr>
      </w:pPr>
      <w:r w:rsidRPr="00E454A0">
        <w:rPr>
          <w:rFonts w:ascii="Calibri" w:hAnsi="Calibri" w:cs="Calibri"/>
          <w:sz w:val="22"/>
          <w:szCs w:val="22"/>
        </w:rPr>
        <w:t xml:space="preserve">A different model for facilities staff has been agreed and is currently being implemented. </w:t>
      </w:r>
    </w:p>
    <w:p w:rsidR="00BD7AE7" w:rsidRPr="00E454A0" w:rsidRDefault="00BD7AE7" w:rsidP="00E454A0">
      <w:pPr>
        <w:spacing w:line="20" w:lineRule="atLeast"/>
        <w:rPr>
          <w:rFonts w:ascii="Calibri" w:hAnsi="Calibri" w:cs="Calibri"/>
          <w:sz w:val="22"/>
          <w:szCs w:val="22"/>
        </w:rPr>
      </w:pPr>
    </w:p>
    <w:p w:rsidR="00BD7AE7" w:rsidRPr="00E454A0" w:rsidRDefault="00BD7AE7" w:rsidP="00E454A0">
      <w:pPr>
        <w:spacing w:line="20" w:lineRule="atLeast"/>
        <w:rPr>
          <w:rFonts w:ascii="Calibri" w:hAnsi="Calibri" w:cs="Calibri"/>
          <w:i/>
          <w:iCs/>
          <w:sz w:val="22"/>
          <w:szCs w:val="22"/>
        </w:rPr>
      </w:pPr>
      <w:r w:rsidRPr="00E454A0">
        <w:rPr>
          <w:rFonts w:ascii="Calibri" w:hAnsi="Calibri" w:cs="Calibri"/>
          <w:i/>
          <w:iCs/>
          <w:sz w:val="22"/>
          <w:szCs w:val="22"/>
        </w:rPr>
        <w:t>Implementation process</w:t>
      </w:r>
    </w:p>
    <w:p w:rsidR="00BD7AE7" w:rsidRDefault="00BD7AE7" w:rsidP="00E454A0">
      <w:pPr>
        <w:spacing w:line="20" w:lineRule="atLeast"/>
        <w:rPr>
          <w:rFonts w:ascii="Calibri" w:hAnsi="Calibri" w:cs="Calibri"/>
          <w:sz w:val="22"/>
          <w:szCs w:val="22"/>
        </w:rPr>
      </w:pPr>
      <w:r w:rsidRPr="00E454A0">
        <w:rPr>
          <w:rFonts w:ascii="Calibri" w:hAnsi="Calibri" w:cs="Calibri"/>
          <w:sz w:val="22"/>
          <w:szCs w:val="22"/>
        </w:rPr>
        <w:t>Prior to the assessments beginning in a ward / department, the relevant Lead Nurses and Local Managers will be contacted and the approach discussed with them. The Moving and Handling Practitioner’s (</w:t>
      </w:r>
      <w:smartTag w:uri="urn:schemas-microsoft-com:office:smarttags" w:element="stockticker">
        <w:r w:rsidRPr="00E454A0">
          <w:rPr>
            <w:rFonts w:ascii="Calibri" w:hAnsi="Calibri" w:cs="Calibri"/>
            <w:sz w:val="22"/>
            <w:szCs w:val="22"/>
          </w:rPr>
          <w:t>MHP</w:t>
        </w:r>
      </w:smartTag>
      <w:r w:rsidRPr="00E454A0">
        <w:rPr>
          <w:rFonts w:ascii="Calibri" w:hAnsi="Calibri" w:cs="Calibri"/>
          <w:sz w:val="22"/>
          <w:szCs w:val="22"/>
        </w:rPr>
        <w:t>) will undertake the initial assessments of staff within their ward / department whilst they are performing their normal work activities. Staff will be identified as being low, medium, high or very high risk in terms of their moving and handling practice (</w:t>
      </w:r>
      <w:hyperlink r:id="rId7" w:history="1">
        <w:r w:rsidRPr="00E454A0">
          <w:rPr>
            <w:rStyle w:val="Hyperlink"/>
            <w:rFonts w:ascii="Calibri" w:hAnsi="Calibri" w:cs="Calibri"/>
            <w:sz w:val="22"/>
            <w:szCs w:val="22"/>
          </w:rPr>
          <w:t>assessment criteria</w:t>
        </w:r>
      </w:hyperlink>
      <w:r w:rsidRPr="00E454A0">
        <w:rPr>
          <w:rFonts w:ascii="Calibri" w:hAnsi="Calibri" w:cs="Calibri"/>
          <w:sz w:val="22"/>
          <w:szCs w:val="22"/>
        </w:rPr>
        <w:t xml:space="preserve">). </w:t>
      </w:r>
    </w:p>
    <w:p w:rsidR="00BD7AE7" w:rsidRPr="00E454A0" w:rsidRDefault="00BD7AE7" w:rsidP="00E454A0">
      <w:pPr>
        <w:spacing w:line="20" w:lineRule="atLeast"/>
        <w:rPr>
          <w:rFonts w:ascii="Calibri" w:hAnsi="Calibri" w:cs="Calibri"/>
          <w:sz w:val="22"/>
          <w:szCs w:val="22"/>
        </w:rPr>
      </w:pPr>
    </w:p>
    <w:p w:rsidR="00BD7AE7" w:rsidRPr="00E454A0" w:rsidRDefault="00BD7AE7" w:rsidP="00E454A0">
      <w:pPr>
        <w:spacing w:after="120" w:line="20" w:lineRule="atLeast"/>
        <w:rPr>
          <w:rFonts w:ascii="Calibri" w:hAnsi="Calibri" w:cs="Calibri"/>
          <w:sz w:val="22"/>
          <w:szCs w:val="22"/>
        </w:rPr>
      </w:pPr>
      <w:r w:rsidRPr="00E454A0">
        <w:rPr>
          <w:rFonts w:ascii="Calibri" w:hAnsi="Calibri" w:cs="Calibri"/>
          <w:sz w:val="22"/>
          <w:szCs w:val="22"/>
        </w:rPr>
        <w:t xml:space="preserve">Staff identified as medium, high or very high will have skills gaps and as such will receive input in the ward from the </w:t>
      </w:r>
      <w:smartTag w:uri="urn:schemas-microsoft-com:office:smarttags" w:element="stockticker">
        <w:r w:rsidRPr="00E454A0">
          <w:rPr>
            <w:rFonts w:ascii="Calibri" w:hAnsi="Calibri" w:cs="Calibri"/>
            <w:sz w:val="22"/>
            <w:szCs w:val="22"/>
          </w:rPr>
          <w:t>MHP</w:t>
        </w:r>
      </w:smartTag>
      <w:r w:rsidRPr="00E454A0">
        <w:rPr>
          <w:rFonts w:ascii="Calibri" w:hAnsi="Calibri" w:cs="Calibri"/>
          <w:sz w:val="22"/>
          <w:szCs w:val="22"/>
        </w:rPr>
        <w:t xml:space="preserve"> to enable the staff member to bridge the gaps. This input may include individual or group coaching, written information and/or verbal advice. Staff identified as high or very high risk will be reassessed by the </w:t>
      </w:r>
      <w:smartTag w:uri="urn:schemas-microsoft-com:office:smarttags" w:element="stockticker">
        <w:r w:rsidRPr="00E454A0">
          <w:rPr>
            <w:rFonts w:ascii="Calibri" w:hAnsi="Calibri" w:cs="Calibri"/>
            <w:sz w:val="22"/>
            <w:szCs w:val="22"/>
          </w:rPr>
          <w:t>MHP</w:t>
        </w:r>
      </w:smartTag>
      <w:r w:rsidRPr="00E454A0">
        <w:rPr>
          <w:rFonts w:ascii="Calibri" w:hAnsi="Calibri" w:cs="Calibri"/>
          <w:sz w:val="22"/>
          <w:szCs w:val="22"/>
        </w:rPr>
        <w:t xml:space="preserve"> to ensure the skills need has been addressed. </w:t>
      </w:r>
      <w:r w:rsidR="00955976">
        <w:rPr>
          <w:rFonts w:ascii="Calibri" w:hAnsi="Calibri" w:cs="Calibri"/>
          <w:sz w:val="22"/>
          <w:szCs w:val="22"/>
        </w:rPr>
        <w:t xml:space="preserve">This will usually occur on the same day as the initial assessment. </w:t>
      </w:r>
      <w:r w:rsidRPr="00E454A0">
        <w:rPr>
          <w:rFonts w:ascii="Calibri" w:hAnsi="Calibri" w:cs="Calibri"/>
          <w:sz w:val="22"/>
          <w:szCs w:val="22"/>
        </w:rPr>
        <w:t xml:space="preserve">Staff identified as low risk will have demonstrated no skills gaps during the assessed activity and require no further intervention. </w:t>
      </w:r>
    </w:p>
    <w:p w:rsidR="00BD7AE7" w:rsidRPr="00E454A0" w:rsidRDefault="00BD7AE7" w:rsidP="00E454A0">
      <w:pPr>
        <w:spacing w:after="120" w:line="20" w:lineRule="atLeast"/>
        <w:rPr>
          <w:rFonts w:ascii="Calibri" w:hAnsi="Calibri" w:cs="Calibri"/>
          <w:sz w:val="22"/>
          <w:szCs w:val="22"/>
        </w:rPr>
      </w:pPr>
      <w:r w:rsidRPr="00E454A0">
        <w:rPr>
          <w:rFonts w:ascii="Calibri" w:hAnsi="Calibri" w:cs="Calibri"/>
          <w:sz w:val="22"/>
          <w:szCs w:val="22"/>
        </w:rPr>
        <w:lastRenderedPageBreak/>
        <w:t xml:space="preserve">On some occasions a formal classroom based training session may be more relevant. Classroom based skills update sessions will be programmed to support staff requiring this level of input. Staff attending skills update sessions will be expected to identify and agree the learning required with their Local Managers before attending. The </w:t>
      </w:r>
      <w:hyperlink r:id="rId8" w:history="1">
        <w:proofErr w:type="spellStart"/>
        <w:r w:rsidRPr="00E454A0">
          <w:rPr>
            <w:rStyle w:val="Hyperlink"/>
            <w:rFonts w:ascii="Calibri" w:hAnsi="Calibri" w:cs="Calibri"/>
            <w:sz w:val="22"/>
            <w:szCs w:val="22"/>
          </w:rPr>
          <w:t>self assessment</w:t>
        </w:r>
        <w:proofErr w:type="spellEnd"/>
      </w:hyperlink>
      <w:r w:rsidRPr="00E454A0">
        <w:rPr>
          <w:rFonts w:ascii="Calibri" w:hAnsi="Calibri" w:cs="Calibri"/>
          <w:sz w:val="22"/>
          <w:szCs w:val="22"/>
        </w:rPr>
        <w:t xml:space="preserve"> documentation should be used to assist with this process.</w:t>
      </w:r>
    </w:p>
    <w:p w:rsidR="000057F4" w:rsidRPr="00E454A0" w:rsidRDefault="00BD7AE7" w:rsidP="00E454A0">
      <w:pPr>
        <w:spacing w:after="120" w:line="20" w:lineRule="atLeast"/>
        <w:rPr>
          <w:rFonts w:ascii="Calibri" w:hAnsi="Calibri" w:cs="Calibri"/>
          <w:sz w:val="22"/>
          <w:szCs w:val="22"/>
        </w:rPr>
      </w:pPr>
      <w:r w:rsidRPr="00E454A0">
        <w:rPr>
          <w:rFonts w:ascii="Calibri" w:hAnsi="Calibri" w:cs="Calibri"/>
          <w:sz w:val="22"/>
          <w:szCs w:val="22"/>
        </w:rPr>
        <w:t>After these initial assessments</w:t>
      </w:r>
      <w:r w:rsidR="00AF10FF">
        <w:rPr>
          <w:rFonts w:ascii="Calibri" w:hAnsi="Calibri" w:cs="Calibri"/>
          <w:sz w:val="22"/>
          <w:szCs w:val="22"/>
        </w:rPr>
        <w:t xml:space="preserve"> it</w:t>
      </w:r>
      <w:r w:rsidR="00AF10FF" w:rsidRPr="00AF10FF">
        <w:rPr>
          <w:rFonts w:ascii="Calibri" w:hAnsi="Calibri" w:cs="Calibri"/>
          <w:sz w:val="22"/>
          <w:szCs w:val="22"/>
        </w:rPr>
        <w:t xml:space="preserve"> </w:t>
      </w:r>
      <w:r w:rsidR="00AF10FF" w:rsidRPr="00E454A0">
        <w:rPr>
          <w:rFonts w:ascii="Calibri" w:hAnsi="Calibri" w:cs="Calibri"/>
          <w:sz w:val="22"/>
          <w:szCs w:val="22"/>
        </w:rPr>
        <w:t xml:space="preserve">will be the </w:t>
      </w:r>
      <w:r w:rsidR="00AF10FF">
        <w:rPr>
          <w:rFonts w:ascii="Calibri" w:hAnsi="Calibri" w:cs="Calibri"/>
          <w:sz w:val="22"/>
          <w:szCs w:val="22"/>
        </w:rPr>
        <w:t xml:space="preserve">responsibility of </w:t>
      </w:r>
      <w:r w:rsidR="00AF10FF" w:rsidRPr="00E454A0">
        <w:rPr>
          <w:rFonts w:ascii="Calibri" w:hAnsi="Calibri" w:cs="Calibri"/>
          <w:sz w:val="22"/>
          <w:szCs w:val="22"/>
        </w:rPr>
        <w:t>Local Managers</w:t>
      </w:r>
      <w:r w:rsidR="00AF10FF">
        <w:rPr>
          <w:rFonts w:ascii="Calibri" w:hAnsi="Calibri" w:cs="Calibri"/>
          <w:sz w:val="22"/>
          <w:szCs w:val="22"/>
        </w:rPr>
        <w:t xml:space="preserve"> to undertake future </w:t>
      </w:r>
      <w:r w:rsidR="00955976">
        <w:rPr>
          <w:rFonts w:ascii="Calibri" w:hAnsi="Calibri" w:cs="Calibri"/>
          <w:sz w:val="22"/>
          <w:szCs w:val="22"/>
        </w:rPr>
        <w:t xml:space="preserve">review </w:t>
      </w:r>
      <w:r w:rsidRPr="00E454A0">
        <w:rPr>
          <w:rFonts w:ascii="Calibri" w:hAnsi="Calibri" w:cs="Calibri"/>
          <w:sz w:val="22"/>
          <w:szCs w:val="22"/>
        </w:rPr>
        <w:t>assessments</w:t>
      </w:r>
      <w:r w:rsidR="00AF10FF">
        <w:rPr>
          <w:rFonts w:ascii="Calibri" w:hAnsi="Calibri" w:cs="Calibri"/>
          <w:sz w:val="22"/>
          <w:szCs w:val="22"/>
        </w:rPr>
        <w:t xml:space="preserve">. This will ensure that </w:t>
      </w:r>
      <w:r w:rsidR="00955976">
        <w:rPr>
          <w:rFonts w:ascii="Calibri" w:hAnsi="Calibri" w:cs="Calibri"/>
          <w:sz w:val="22"/>
          <w:szCs w:val="22"/>
        </w:rPr>
        <w:t>practice</w:t>
      </w:r>
      <w:r w:rsidR="00AF10FF">
        <w:rPr>
          <w:rFonts w:ascii="Calibri" w:hAnsi="Calibri" w:cs="Calibri"/>
          <w:sz w:val="22"/>
          <w:szCs w:val="22"/>
        </w:rPr>
        <w:t>s are maintained at an appropriate level</w:t>
      </w:r>
      <w:r w:rsidRPr="00E454A0">
        <w:rPr>
          <w:rFonts w:ascii="Calibri" w:hAnsi="Calibri" w:cs="Calibri"/>
          <w:sz w:val="22"/>
          <w:szCs w:val="22"/>
        </w:rPr>
        <w:t xml:space="preserve">. </w:t>
      </w:r>
      <w:r w:rsidR="00955976">
        <w:rPr>
          <w:rFonts w:ascii="Calibri" w:hAnsi="Calibri" w:cs="Calibri"/>
          <w:sz w:val="22"/>
          <w:szCs w:val="22"/>
        </w:rPr>
        <w:t>S</w:t>
      </w:r>
      <w:r w:rsidRPr="00E454A0">
        <w:rPr>
          <w:rFonts w:ascii="Calibri" w:hAnsi="Calibri" w:cs="Calibri"/>
          <w:sz w:val="22"/>
          <w:szCs w:val="22"/>
        </w:rPr>
        <w:t>taff will require to be re</w:t>
      </w:r>
      <w:r w:rsidR="00955976">
        <w:rPr>
          <w:rFonts w:ascii="Calibri" w:hAnsi="Calibri" w:cs="Calibri"/>
          <w:sz w:val="22"/>
          <w:szCs w:val="22"/>
        </w:rPr>
        <w:t xml:space="preserve">viewed </w:t>
      </w:r>
      <w:r w:rsidR="000057F4">
        <w:rPr>
          <w:rFonts w:ascii="Calibri" w:hAnsi="Calibri" w:cs="Calibri"/>
          <w:sz w:val="22"/>
          <w:szCs w:val="22"/>
        </w:rPr>
        <w:t>depending on their needs,</w:t>
      </w:r>
      <w:r w:rsidR="002F470F">
        <w:rPr>
          <w:rFonts w:ascii="Calibri" w:hAnsi="Calibri" w:cs="Calibri"/>
          <w:sz w:val="22"/>
          <w:szCs w:val="22"/>
        </w:rPr>
        <w:t xml:space="preserve"> that is</w:t>
      </w:r>
      <w:r w:rsidR="000057F4">
        <w:rPr>
          <w:rFonts w:ascii="Calibri" w:hAnsi="Calibri" w:cs="Calibri"/>
          <w:sz w:val="22"/>
          <w:szCs w:val="22"/>
        </w:rPr>
        <w:t>, staff identified as low risk will be reviewed within 18 months, medium within 12 months</w:t>
      </w:r>
      <w:r w:rsidR="00A54B00">
        <w:rPr>
          <w:rFonts w:ascii="Calibri" w:hAnsi="Calibri" w:cs="Calibri"/>
          <w:sz w:val="22"/>
          <w:szCs w:val="22"/>
        </w:rPr>
        <w:t xml:space="preserve"> and </w:t>
      </w:r>
      <w:r w:rsidR="000057F4">
        <w:rPr>
          <w:rFonts w:ascii="Calibri" w:hAnsi="Calibri" w:cs="Calibri"/>
          <w:sz w:val="22"/>
          <w:szCs w:val="22"/>
        </w:rPr>
        <w:t xml:space="preserve">high </w:t>
      </w:r>
      <w:r w:rsidR="00A54B00">
        <w:rPr>
          <w:rFonts w:ascii="Calibri" w:hAnsi="Calibri" w:cs="Calibri"/>
          <w:sz w:val="22"/>
          <w:szCs w:val="22"/>
        </w:rPr>
        <w:t xml:space="preserve">or very high </w:t>
      </w:r>
      <w:r w:rsidR="000057F4">
        <w:rPr>
          <w:rFonts w:ascii="Calibri" w:hAnsi="Calibri" w:cs="Calibri"/>
          <w:sz w:val="22"/>
          <w:szCs w:val="22"/>
        </w:rPr>
        <w:t xml:space="preserve">within </w:t>
      </w:r>
      <w:r w:rsidR="00A54B00">
        <w:rPr>
          <w:rFonts w:ascii="Calibri" w:hAnsi="Calibri" w:cs="Calibri"/>
          <w:sz w:val="22"/>
          <w:szCs w:val="22"/>
        </w:rPr>
        <w:t>1 month</w:t>
      </w:r>
      <w:r w:rsidR="000057F4">
        <w:rPr>
          <w:rFonts w:ascii="Calibri" w:hAnsi="Calibri" w:cs="Calibri"/>
          <w:sz w:val="22"/>
          <w:szCs w:val="22"/>
        </w:rPr>
        <w:t>.</w:t>
      </w:r>
      <w:r w:rsidRPr="00E454A0">
        <w:rPr>
          <w:rFonts w:ascii="Calibri" w:hAnsi="Calibri" w:cs="Calibri"/>
          <w:sz w:val="22"/>
          <w:szCs w:val="22"/>
        </w:rPr>
        <w:t xml:space="preserve"> </w:t>
      </w:r>
      <w:r w:rsidR="00B50EC3">
        <w:rPr>
          <w:rFonts w:ascii="Calibri" w:hAnsi="Calibri" w:cs="Calibri"/>
          <w:sz w:val="22"/>
          <w:szCs w:val="22"/>
        </w:rPr>
        <w:t xml:space="preserve">For staff scoring as Medium, High or Very High, an intervention will occur at the point of assessment, for example, stopping the activity (full body lift) or directing staff towards the </w:t>
      </w:r>
      <w:proofErr w:type="spellStart"/>
      <w:r w:rsidR="00B50EC3">
        <w:rPr>
          <w:rFonts w:ascii="Calibri" w:hAnsi="Calibri" w:cs="Calibri"/>
          <w:sz w:val="22"/>
          <w:szCs w:val="22"/>
        </w:rPr>
        <w:t>self help</w:t>
      </w:r>
      <w:proofErr w:type="spellEnd"/>
      <w:r w:rsidR="00B50EC3">
        <w:rPr>
          <w:rFonts w:ascii="Calibri" w:hAnsi="Calibri" w:cs="Calibri"/>
          <w:sz w:val="22"/>
          <w:szCs w:val="22"/>
        </w:rPr>
        <w:t xml:space="preserve"> information on the moving and handling pages of </w:t>
      </w:r>
      <w:hyperlink r:id="rId9" w:history="1">
        <w:r w:rsidR="00BB739B">
          <w:rPr>
            <w:rStyle w:val="Hyperlink"/>
            <w:rFonts w:ascii="Calibri" w:hAnsi="Calibri" w:cs="Calibri"/>
            <w:sz w:val="22"/>
            <w:szCs w:val="22"/>
          </w:rPr>
          <w:t>HR Connect</w:t>
        </w:r>
      </w:hyperlink>
      <w:r w:rsidR="00B50EC3">
        <w:rPr>
          <w:rFonts w:ascii="Calibri" w:hAnsi="Calibri" w:cs="Calibri"/>
          <w:sz w:val="22"/>
          <w:szCs w:val="22"/>
        </w:rPr>
        <w:t xml:space="preserve">. </w:t>
      </w:r>
      <w:r w:rsidRPr="00E454A0">
        <w:rPr>
          <w:rFonts w:ascii="Calibri" w:hAnsi="Calibri" w:cs="Calibri"/>
          <w:sz w:val="22"/>
          <w:szCs w:val="22"/>
        </w:rPr>
        <w:t xml:space="preserve">The </w:t>
      </w:r>
      <w:smartTag w:uri="urn:schemas-microsoft-com:office:smarttags" w:element="stockticker">
        <w:r w:rsidRPr="00E454A0">
          <w:rPr>
            <w:rFonts w:ascii="Calibri" w:hAnsi="Calibri" w:cs="Calibri"/>
            <w:sz w:val="22"/>
            <w:szCs w:val="22"/>
          </w:rPr>
          <w:t>MHP</w:t>
        </w:r>
      </w:smartTag>
      <w:r w:rsidRPr="00E454A0">
        <w:rPr>
          <w:rFonts w:ascii="Calibri" w:hAnsi="Calibri" w:cs="Calibri"/>
          <w:sz w:val="22"/>
          <w:szCs w:val="22"/>
        </w:rPr>
        <w:t>’s will be available to assist the Local Managers in this process and provide input where required to bridge any identified skills gaps</w:t>
      </w:r>
      <w:r w:rsidR="000057F4">
        <w:rPr>
          <w:rFonts w:ascii="Calibri" w:hAnsi="Calibri" w:cs="Calibri"/>
          <w:sz w:val="22"/>
          <w:szCs w:val="22"/>
        </w:rPr>
        <w:t>.</w:t>
      </w:r>
    </w:p>
    <w:p w:rsidR="00BD7AE7" w:rsidRPr="00E454A0" w:rsidRDefault="00BD7AE7" w:rsidP="00B50EC3">
      <w:pPr>
        <w:spacing w:line="20" w:lineRule="atLeast"/>
        <w:rPr>
          <w:rFonts w:ascii="Calibri" w:hAnsi="Calibri" w:cs="Calibri"/>
          <w:sz w:val="22"/>
          <w:szCs w:val="22"/>
        </w:rPr>
      </w:pPr>
      <w:r w:rsidRPr="00E454A0">
        <w:rPr>
          <w:rFonts w:ascii="Calibri" w:hAnsi="Calibri" w:cs="Calibri"/>
          <w:sz w:val="22"/>
          <w:szCs w:val="22"/>
        </w:rPr>
        <w:t xml:space="preserve">When the </w:t>
      </w:r>
      <w:smartTag w:uri="urn:schemas-microsoft-com:office:smarttags" w:element="stockticker">
        <w:r w:rsidRPr="00E454A0">
          <w:rPr>
            <w:rFonts w:ascii="Calibri" w:hAnsi="Calibri" w:cs="Calibri"/>
            <w:sz w:val="22"/>
            <w:szCs w:val="22"/>
          </w:rPr>
          <w:t>MHP</w:t>
        </w:r>
      </w:smartTag>
      <w:r w:rsidRPr="00E454A0">
        <w:rPr>
          <w:rFonts w:ascii="Calibri" w:hAnsi="Calibri" w:cs="Calibri"/>
          <w:sz w:val="22"/>
          <w:szCs w:val="22"/>
        </w:rPr>
        <w:t xml:space="preserve"> has completed the initial assessments of the staff within the ward / department, the Local Manager will be provided with a report identifying who has been assessed, their risk level and when they require to be reassessed. Additionally, Local Managers will be provided with information on undertaking future assessments and associated processes, the </w:t>
      </w:r>
      <w:smartTag w:uri="urn:schemas-microsoft-com:office:smarttags" w:element="stockticker">
        <w:r w:rsidRPr="00E454A0">
          <w:rPr>
            <w:rFonts w:ascii="Calibri" w:hAnsi="Calibri" w:cs="Calibri"/>
            <w:sz w:val="22"/>
            <w:szCs w:val="22"/>
          </w:rPr>
          <w:t>MHP</w:t>
        </w:r>
      </w:smartTag>
      <w:r w:rsidRPr="00E454A0">
        <w:rPr>
          <w:rFonts w:ascii="Calibri" w:hAnsi="Calibri" w:cs="Calibri"/>
          <w:sz w:val="22"/>
          <w:szCs w:val="22"/>
        </w:rPr>
        <w:t xml:space="preserve"> will be available to assist the Local Manager </w:t>
      </w:r>
      <w:r w:rsidR="00263131">
        <w:rPr>
          <w:rFonts w:ascii="Calibri" w:hAnsi="Calibri" w:cs="Calibri"/>
          <w:sz w:val="22"/>
          <w:szCs w:val="22"/>
        </w:rPr>
        <w:t>if</w:t>
      </w:r>
      <w:r w:rsidRPr="00E454A0">
        <w:rPr>
          <w:rFonts w:ascii="Calibri" w:hAnsi="Calibri" w:cs="Calibri"/>
          <w:sz w:val="22"/>
          <w:szCs w:val="22"/>
        </w:rPr>
        <w:t xml:space="preserve"> required.</w:t>
      </w:r>
    </w:p>
    <w:p w:rsidR="00BD7AE7" w:rsidRPr="00E454A0" w:rsidRDefault="00BD7AE7" w:rsidP="00E454A0">
      <w:pPr>
        <w:spacing w:line="20" w:lineRule="atLeast"/>
        <w:rPr>
          <w:rFonts w:ascii="Calibri" w:hAnsi="Calibri" w:cs="Calibri"/>
          <w:sz w:val="22"/>
          <w:szCs w:val="22"/>
        </w:rPr>
      </w:pPr>
    </w:p>
    <w:p w:rsidR="00BD7AE7" w:rsidRPr="00A3713B" w:rsidRDefault="00BD7AE7" w:rsidP="00E454A0">
      <w:pPr>
        <w:spacing w:line="20" w:lineRule="atLeast"/>
        <w:rPr>
          <w:rFonts w:ascii="Calibri" w:hAnsi="Calibri" w:cs="Calibri"/>
          <w:i/>
          <w:iCs/>
          <w:sz w:val="22"/>
          <w:szCs w:val="22"/>
        </w:rPr>
      </w:pPr>
      <w:r w:rsidRPr="00A3713B">
        <w:rPr>
          <w:rFonts w:ascii="Calibri" w:hAnsi="Calibri" w:cs="Calibri"/>
          <w:i/>
          <w:iCs/>
          <w:sz w:val="22"/>
          <w:szCs w:val="22"/>
        </w:rPr>
        <w:t>Skills Updates Sessions</w:t>
      </w:r>
    </w:p>
    <w:p w:rsidR="00BD7AE7" w:rsidRPr="00E454A0" w:rsidRDefault="00BD7AE7" w:rsidP="00E454A0">
      <w:pPr>
        <w:spacing w:after="120" w:line="20" w:lineRule="atLeast"/>
        <w:rPr>
          <w:rFonts w:ascii="Calibri" w:hAnsi="Calibri" w:cs="Calibri"/>
          <w:sz w:val="22"/>
          <w:szCs w:val="22"/>
        </w:rPr>
      </w:pPr>
      <w:r w:rsidRPr="00A3713B">
        <w:rPr>
          <w:rFonts w:ascii="Calibri" w:hAnsi="Calibri" w:cs="Calibri"/>
          <w:sz w:val="22"/>
          <w:szCs w:val="22"/>
        </w:rPr>
        <w:t xml:space="preserve">The moving and handling modular courses are discontinued and have been replaced with the assessment approach described above. Skills Update Sessions of two hours (for staff working predominantly with patients on a bed / trolley, for example ITU and Theatre staff) and three hours </w:t>
      </w:r>
      <w:r w:rsidR="000057F4">
        <w:rPr>
          <w:rFonts w:ascii="Calibri" w:hAnsi="Calibri" w:cs="Calibri"/>
          <w:sz w:val="22"/>
          <w:szCs w:val="22"/>
        </w:rPr>
        <w:t xml:space="preserve">(for staff working on wards) </w:t>
      </w:r>
      <w:r w:rsidRPr="00A3713B">
        <w:rPr>
          <w:rFonts w:ascii="Calibri" w:hAnsi="Calibri" w:cs="Calibri"/>
          <w:sz w:val="22"/>
          <w:szCs w:val="22"/>
        </w:rPr>
        <w:t>will be provided to support this approach. Access to these courses will be for:</w:t>
      </w:r>
    </w:p>
    <w:p w:rsidR="00BD7AE7" w:rsidRPr="00E454A0" w:rsidRDefault="00BD7AE7" w:rsidP="00E454A0">
      <w:pPr>
        <w:numPr>
          <w:ilvl w:val="0"/>
          <w:numId w:val="29"/>
        </w:numPr>
        <w:spacing w:after="120" w:line="20" w:lineRule="atLeast"/>
        <w:rPr>
          <w:rFonts w:ascii="Calibri" w:hAnsi="Calibri" w:cs="Calibri"/>
          <w:sz w:val="22"/>
          <w:szCs w:val="22"/>
        </w:rPr>
      </w:pPr>
      <w:r w:rsidRPr="00E454A0">
        <w:rPr>
          <w:rFonts w:ascii="Calibri" w:hAnsi="Calibri" w:cs="Calibri"/>
          <w:sz w:val="22"/>
          <w:szCs w:val="22"/>
        </w:rPr>
        <w:t>A member of staff returning to work after a long term absence who needs to refresh their skills</w:t>
      </w:r>
    </w:p>
    <w:p w:rsidR="00BD7AE7" w:rsidRPr="00E454A0" w:rsidRDefault="00BD7AE7" w:rsidP="00E454A0">
      <w:pPr>
        <w:numPr>
          <w:ilvl w:val="0"/>
          <w:numId w:val="31"/>
        </w:numPr>
        <w:spacing w:after="120" w:line="20" w:lineRule="atLeast"/>
        <w:rPr>
          <w:rFonts w:ascii="Calibri" w:hAnsi="Calibri" w:cs="Calibri"/>
          <w:sz w:val="22"/>
          <w:szCs w:val="22"/>
        </w:rPr>
      </w:pPr>
      <w:r w:rsidRPr="00E454A0">
        <w:rPr>
          <w:rFonts w:ascii="Calibri" w:hAnsi="Calibri" w:cs="Calibri"/>
          <w:sz w:val="22"/>
          <w:szCs w:val="22"/>
        </w:rPr>
        <w:t>A member of staff who is struggling to stay at work due to a musculoskeletal disorder which they perceive is being made worse by how they are currently undertaking their work activities</w:t>
      </w:r>
    </w:p>
    <w:p w:rsidR="00BD7AE7" w:rsidRPr="00E454A0" w:rsidRDefault="00BD7AE7" w:rsidP="00E454A0">
      <w:pPr>
        <w:numPr>
          <w:ilvl w:val="0"/>
          <w:numId w:val="33"/>
        </w:numPr>
        <w:spacing w:after="120" w:line="20" w:lineRule="atLeast"/>
        <w:rPr>
          <w:rFonts w:ascii="Calibri" w:hAnsi="Calibri" w:cs="Calibri"/>
          <w:sz w:val="22"/>
          <w:szCs w:val="22"/>
        </w:rPr>
      </w:pPr>
      <w:r w:rsidRPr="00E454A0">
        <w:rPr>
          <w:rFonts w:ascii="Calibri" w:hAnsi="Calibri" w:cs="Calibri"/>
          <w:sz w:val="22"/>
          <w:szCs w:val="22"/>
        </w:rPr>
        <w:t xml:space="preserve">During a staff members KSF review, or as a result of undertaking </w:t>
      </w:r>
      <w:proofErr w:type="spellStart"/>
      <w:r w:rsidRPr="00E454A0">
        <w:rPr>
          <w:rFonts w:ascii="Calibri" w:hAnsi="Calibri" w:cs="Calibri"/>
          <w:sz w:val="22"/>
          <w:szCs w:val="22"/>
        </w:rPr>
        <w:t>self assessment</w:t>
      </w:r>
      <w:proofErr w:type="spellEnd"/>
      <w:r w:rsidRPr="00E454A0">
        <w:rPr>
          <w:rFonts w:ascii="Calibri" w:hAnsi="Calibri" w:cs="Calibri"/>
          <w:sz w:val="22"/>
          <w:szCs w:val="22"/>
        </w:rPr>
        <w:t>, that staff members practice is identified as having some skills gaps</w:t>
      </w:r>
    </w:p>
    <w:p w:rsidR="00BD7AE7" w:rsidRPr="00E454A0" w:rsidRDefault="00BD7AE7" w:rsidP="00E454A0">
      <w:pPr>
        <w:numPr>
          <w:ilvl w:val="0"/>
          <w:numId w:val="35"/>
        </w:numPr>
        <w:spacing w:after="120" w:line="20" w:lineRule="atLeast"/>
        <w:rPr>
          <w:rFonts w:ascii="Calibri" w:hAnsi="Calibri" w:cs="Calibri"/>
          <w:sz w:val="22"/>
          <w:szCs w:val="22"/>
        </w:rPr>
      </w:pPr>
      <w:r w:rsidRPr="00E454A0">
        <w:rPr>
          <w:rFonts w:ascii="Calibri" w:hAnsi="Calibri" w:cs="Calibri"/>
          <w:sz w:val="22"/>
          <w:szCs w:val="22"/>
        </w:rPr>
        <w:t xml:space="preserve">During the competency assessment in the ward, the skills update sessions are identified by the </w:t>
      </w:r>
      <w:smartTag w:uri="urn:schemas-microsoft-com:office:smarttags" w:element="stockticker">
        <w:r w:rsidRPr="00E454A0">
          <w:rPr>
            <w:rFonts w:ascii="Calibri" w:hAnsi="Calibri" w:cs="Calibri"/>
            <w:sz w:val="22"/>
            <w:szCs w:val="22"/>
          </w:rPr>
          <w:t>MHP</w:t>
        </w:r>
      </w:smartTag>
      <w:r w:rsidRPr="00E454A0">
        <w:rPr>
          <w:rFonts w:ascii="Calibri" w:hAnsi="Calibri" w:cs="Calibri"/>
          <w:sz w:val="22"/>
          <w:szCs w:val="22"/>
        </w:rPr>
        <w:t xml:space="preserve"> as the most appropriate method of input</w:t>
      </w:r>
    </w:p>
    <w:p w:rsidR="00BD7AE7" w:rsidRPr="00E454A0" w:rsidRDefault="00BD7AE7" w:rsidP="00B50EC3">
      <w:pPr>
        <w:spacing w:line="20" w:lineRule="atLeast"/>
        <w:rPr>
          <w:rFonts w:ascii="Calibri" w:hAnsi="Calibri" w:cs="Calibri"/>
          <w:sz w:val="22"/>
          <w:szCs w:val="22"/>
        </w:rPr>
      </w:pPr>
      <w:r w:rsidRPr="00E454A0">
        <w:rPr>
          <w:rFonts w:ascii="Calibri" w:hAnsi="Calibri" w:cs="Calibri"/>
          <w:sz w:val="22"/>
          <w:szCs w:val="22"/>
        </w:rPr>
        <w:t>The skills update sessions are open programme</w:t>
      </w:r>
      <w:r w:rsidR="000057F4">
        <w:rPr>
          <w:rFonts w:ascii="Calibri" w:hAnsi="Calibri" w:cs="Calibri"/>
          <w:sz w:val="22"/>
          <w:szCs w:val="22"/>
        </w:rPr>
        <w:t>d</w:t>
      </w:r>
      <w:r w:rsidRPr="00E454A0">
        <w:rPr>
          <w:rFonts w:ascii="Calibri" w:hAnsi="Calibri" w:cs="Calibri"/>
          <w:sz w:val="22"/>
          <w:szCs w:val="22"/>
        </w:rPr>
        <w:t xml:space="preserve"> to enable delegates to set the content depending on their </w:t>
      </w:r>
      <w:r w:rsidR="000057F4">
        <w:rPr>
          <w:rFonts w:ascii="Calibri" w:hAnsi="Calibri" w:cs="Calibri"/>
          <w:sz w:val="22"/>
          <w:szCs w:val="22"/>
        </w:rPr>
        <w:t xml:space="preserve">previously identified </w:t>
      </w:r>
      <w:r w:rsidRPr="00E454A0">
        <w:rPr>
          <w:rFonts w:ascii="Calibri" w:hAnsi="Calibri" w:cs="Calibri"/>
          <w:sz w:val="22"/>
          <w:szCs w:val="22"/>
        </w:rPr>
        <w:t xml:space="preserve">needs. Therefore, all delegates attending the sessions should have discussed with their local manager the expected learning outcomes. These sessions should </w:t>
      </w:r>
      <w:r w:rsidRPr="000057F4">
        <w:rPr>
          <w:rFonts w:ascii="Calibri" w:hAnsi="Calibri" w:cs="Calibri"/>
          <w:b/>
          <w:sz w:val="22"/>
          <w:szCs w:val="22"/>
          <w:u w:val="single"/>
        </w:rPr>
        <w:t>not</w:t>
      </w:r>
      <w:r w:rsidRPr="00E454A0">
        <w:rPr>
          <w:rFonts w:ascii="Calibri" w:hAnsi="Calibri" w:cs="Calibri"/>
          <w:sz w:val="22"/>
          <w:szCs w:val="22"/>
        </w:rPr>
        <w:t xml:space="preserve"> be seen as generic refresher or update training, rather they are designed to address specific individuals learning needs. </w:t>
      </w:r>
    </w:p>
    <w:p w:rsidR="00BD7AE7" w:rsidRPr="00E454A0" w:rsidRDefault="00BD7AE7" w:rsidP="00E454A0">
      <w:pPr>
        <w:spacing w:line="20" w:lineRule="atLeast"/>
        <w:rPr>
          <w:rFonts w:ascii="Calibri" w:hAnsi="Calibri" w:cs="Calibri"/>
          <w:sz w:val="22"/>
          <w:szCs w:val="22"/>
        </w:rPr>
      </w:pPr>
    </w:p>
    <w:p w:rsidR="00BD7AE7" w:rsidRPr="00E454A0" w:rsidRDefault="00BD7AE7" w:rsidP="00E454A0">
      <w:pPr>
        <w:spacing w:line="20" w:lineRule="atLeast"/>
        <w:rPr>
          <w:rFonts w:ascii="Calibri" w:hAnsi="Calibri" w:cs="Calibri"/>
          <w:b/>
          <w:bCs/>
          <w:sz w:val="22"/>
          <w:szCs w:val="22"/>
        </w:rPr>
      </w:pPr>
      <w:proofErr w:type="spellStart"/>
      <w:r w:rsidRPr="00E454A0">
        <w:rPr>
          <w:rFonts w:ascii="Calibri" w:hAnsi="Calibri" w:cs="Calibri"/>
          <w:b/>
          <w:bCs/>
          <w:sz w:val="22"/>
          <w:szCs w:val="22"/>
        </w:rPr>
        <w:t>Self Assessment</w:t>
      </w:r>
      <w:proofErr w:type="spellEnd"/>
    </w:p>
    <w:p w:rsidR="00BD7AE7" w:rsidRPr="003A5764" w:rsidRDefault="00BD7AE7" w:rsidP="00E454A0">
      <w:pPr>
        <w:spacing w:line="20" w:lineRule="atLeast"/>
        <w:rPr>
          <w:rFonts w:ascii="Calibri" w:hAnsi="Calibri" w:cs="Calibri"/>
          <w:sz w:val="22"/>
          <w:szCs w:val="22"/>
        </w:rPr>
      </w:pPr>
      <w:proofErr w:type="spellStart"/>
      <w:r w:rsidRPr="003A5764">
        <w:rPr>
          <w:rFonts w:ascii="Calibri" w:hAnsi="Calibri" w:cs="Calibri"/>
          <w:sz w:val="22"/>
          <w:szCs w:val="22"/>
        </w:rPr>
        <w:t>Self assessment</w:t>
      </w:r>
      <w:proofErr w:type="spellEnd"/>
      <w:r w:rsidRPr="003A5764">
        <w:rPr>
          <w:rFonts w:ascii="Calibri" w:hAnsi="Calibri" w:cs="Calibri"/>
          <w:sz w:val="22"/>
          <w:szCs w:val="22"/>
        </w:rPr>
        <w:t xml:space="preserve"> documentation has been developed for patient handling staff</w:t>
      </w:r>
      <w:r>
        <w:rPr>
          <w:rFonts w:ascii="Calibri" w:hAnsi="Calibri" w:cs="Calibri"/>
          <w:sz w:val="22"/>
          <w:szCs w:val="22"/>
        </w:rPr>
        <w:t xml:space="preserve"> </w:t>
      </w:r>
      <w:hyperlink r:id="rId10" w:history="1">
        <w:r w:rsidRPr="00AE1C19">
          <w:rPr>
            <w:rStyle w:val="Hyperlink"/>
            <w:rFonts w:ascii="Calibri" w:hAnsi="Calibri" w:cs="Calibri"/>
            <w:sz w:val="22"/>
            <w:szCs w:val="22"/>
          </w:rPr>
          <w:t>(link)</w:t>
        </w:r>
      </w:hyperlink>
      <w:r w:rsidRPr="003A5764">
        <w:rPr>
          <w:rFonts w:ascii="Calibri" w:hAnsi="Calibri" w:cs="Calibri"/>
          <w:sz w:val="22"/>
          <w:szCs w:val="22"/>
        </w:rPr>
        <w:t>. This documentation prompts staff to identify learning need in terms of their moving and handling knowledge and skills. This tool can be used as part of the KSF and / or PDP review process and as such, should be discussed and countersigned by your local manager or KSF reviewer.</w:t>
      </w:r>
    </w:p>
    <w:p w:rsidR="00BD7AE7" w:rsidRPr="00E454A0" w:rsidRDefault="00BD7AE7" w:rsidP="00E454A0">
      <w:pPr>
        <w:rPr>
          <w:rFonts w:ascii="Calibri" w:hAnsi="Calibri" w:cs="Calibri"/>
          <w:sz w:val="22"/>
          <w:szCs w:val="22"/>
        </w:rPr>
      </w:pPr>
    </w:p>
    <w:p w:rsidR="00BD7AE7" w:rsidRPr="00E454A0" w:rsidRDefault="00BD7AE7" w:rsidP="00E454A0">
      <w:pPr>
        <w:rPr>
          <w:rFonts w:ascii="Calibri" w:hAnsi="Calibri" w:cs="Calibri"/>
          <w:b/>
          <w:bCs/>
          <w:sz w:val="22"/>
          <w:szCs w:val="22"/>
        </w:rPr>
      </w:pPr>
      <w:r w:rsidRPr="00E454A0">
        <w:rPr>
          <w:rFonts w:ascii="Calibri" w:hAnsi="Calibri" w:cs="Calibri"/>
          <w:b/>
          <w:bCs/>
          <w:sz w:val="22"/>
          <w:szCs w:val="22"/>
        </w:rPr>
        <w:t>Further Information</w:t>
      </w:r>
    </w:p>
    <w:p w:rsidR="00BD7AE7" w:rsidRDefault="00BD7AE7" w:rsidP="00186ABE">
      <w:pPr>
        <w:spacing w:line="276" w:lineRule="auto"/>
        <w:rPr>
          <w:rFonts w:ascii="Calibri" w:hAnsi="Calibri" w:cs="Calibri"/>
          <w:sz w:val="22"/>
          <w:szCs w:val="22"/>
        </w:rPr>
      </w:pPr>
      <w:r>
        <w:rPr>
          <w:rFonts w:ascii="Calibri" w:hAnsi="Calibri" w:cs="Calibri"/>
          <w:sz w:val="22"/>
          <w:szCs w:val="22"/>
        </w:rPr>
        <w:t xml:space="preserve">Further information including documentation used, assessment criteria and information sheets are available on the moving and handling pages of </w:t>
      </w:r>
      <w:hyperlink r:id="rId11" w:history="1">
        <w:r w:rsidR="00BB739B">
          <w:rPr>
            <w:rStyle w:val="Hyperlink"/>
            <w:rFonts w:ascii="Calibri" w:hAnsi="Calibri" w:cs="Calibri"/>
            <w:sz w:val="22"/>
            <w:szCs w:val="22"/>
          </w:rPr>
          <w:t>HR Connect</w:t>
        </w:r>
      </w:hyperlink>
      <w:r>
        <w:rPr>
          <w:rFonts w:ascii="Calibri" w:hAnsi="Calibri" w:cs="Calibri"/>
          <w:sz w:val="22"/>
          <w:szCs w:val="22"/>
        </w:rPr>
        <w:t xml:space="preserve">. A summary of the competency assessment process and an overview of moving and handling education are available in Appendix two and three. </w:t>
      </w:r>
    </w:p>
    <w:p w:rsidR="00BD7AE7" w:rsidRDefault="00BD7AE7" w:rsidP="00B03262">
      <w:pPr>
        <w:spacing w:line="276" w:lineRule="auto"/>
        <w:jc w:val="center"/>
        <w:rPr>
          <w:rFonts w:ascii="Calibri" w:hAnsi="Calibri" w:cs="Calibri"/>
          <w:sz w:val="22"/>
          <w:szCs w:val="22"/>
        </w:rPr>
      </w:pPr>
    </w:p>
    <w:p w:rsidR="00BD7AE7" w:rsidRDefault="00BD7AE7" w:rsidP="00B03262">
      <w:pPr>
        <w:spacing w:line="276" w:lineRule="auto"/>
        <w:jc w:val="center"/>
        <w:rPr>
          <w:rFonts w:ascii="Calibri" w:hAnsi="Calibri" w:cs="Calibri"/>
          <w:sz w:val="22"/>
          <w:szCs w:val="22"/>
        </w:rPr>
        <w:sectPr w:rsidR="00BD7AE7" w:rsidSect="005C025F">
          <w:headerReference w:type="default" r:id="rId12"/>
          <w:footerReference w:type="default" r:id="rId13"/>
          <w:pgSz w:w="11906" w:h="16838" w:code="9"/>
          <w:pgMar w:top="1134" w:right="1134" w:bottom="1134" w:left="1134" w:header="709" w:footer="709" w:gutter="0"/>
          <w:pgNumType w:start="2"/>
          <w:cols w:space="708"/>
          <w:docGrid w:linePitch="360"/>
        </w:sectPr>
      </w:pPr>
    </w:p>
    <w:p w:rsidR="00BD7AE7" w:rsidRPr="000578BC" w:rsidRDefault="00BD7AE7" w:rsidP="003A5764">
      <w:pPr>
        <w:spacing w:line="360" w:lineRule="auto"/>
        <w:jc w:val="right"/>
        <w:rPr>
          <w:rFonts w:ascii="Calibri" w:hAnsi="Calibri" w:cs="Calibri"/>
          <w:b/>
          <w:bCs/>
          <w:sz w:val="28"/>
          <w:szCs w:val="28"/>
        </w:rPr>
      </w:pPr>
      <w:r w:rsidRPr="000578BC">
        <w:rPr>
          <w:rFonts w:ascii="Calibri" w:hAnsi="Calibri" w:cs="Calibri"/>
          <w:b/>
          <w:bCs/>
          <w:sz w:val="28"/>
          <w:szCs w:val="28"/>
        </w:rPr>
        <w:lastRenderedPageBreak/>
        <w:t>Appendix 1</w:t>
      </w:r>
    </w:p>
    <w:p w:rsidR="00BD7AE7" w:rsidRPr="000578BC" w:rsidRDefault="00BD7AE7" w:rsidP="003A5764">
      <w:pPr>
        <w:spacing w:line="360" w:lineRule="auto"/>
        <w:rPr>
          <w:rFonts w:ascii="Calibri" w:hAnsi="Calibri" w:cs="Calibri"/>
          <w:b/>
          <w:bCs/>
        </w:rPr>
      </w:pPr>
      <w:r w:rsidRPr="000578BC">
        <w:rPr>
          <w:rFonts w:ascii="Calibri" w:hAnsi="Calibri" w:cs="Calibri"/>
          <w:b/>
          <w:bCs/>
        </w:rPr>
        <w:t>Moving and Handling categories for staff</w:t>
      </w:r>
    </w:p>
    <w:tbl>
      <w:tblPr>
        <w:tblW w:w="9605" w:type="dxa"/>
        <w:tblInd w:w="103" w:type="dxa"/>
        <w:tblLook w:val="0000" w:firstRow="0" w:lastRow="0" w:firstColumn="0" w:lastColumn="0" w:noHBand="0" w:noVBand="0"/>
      </w:tblPr>
      <w:tblGrid>
        <w:gridCol w:w="3425"/>
        <w:gridCol w:w="4260"/>
        <w:gridCol w:w="1920"/>
      </w:tblGrid>
      <w:tr w:rsidR="00BD7AE7" w:rsidRPr="000578BC">
        <w:trPr>
          <w:trHeight w:val="375"/>
        </w:trPr>
        <w:tc>
          <w:tcPr>
            <w:tcW w:w="3425" w:type="dxa"/>
            <w:tcBorders>
              <w:top w:val="single" w:sz="18" w:space="0" w:color="auto"/>
              <w:left w:val="single" w:sz="18" w:space="0" w:color="auto"/>
              <w:bottom w:val="single" w:sz="18" w:space="0" w:color="auto"/>
              <w:right w:val="single" w:sz="4" w:space="0" w:color="auto"/>
            </w:tcBorders>
            <w:shd w:val="clear" w:color="auto" w:fill="E6E6E6"/>
            <w:noWrap/>
            <w:vAlign w:val="center"/>
          </w:tcPr>
          <w:p w:rsidR="00BD7AE7" w:rsidRPr="000578BC" w:rsidRDefault="00BD7AE7" w:rsidP="00B76E8D">
            <w:pPr>
              <w:jc w:val="center"/>
              <w:rPr>
                <w:rFonts w:ascii="Calibri" w:hAnsi="Calibri" w:cs="Calibri"/>
                <w:b/>
                <w:bCs/>
                <w:sz w:val="22"/>
                <w:szCs w:val="22"/>
              </w:rPr>
            </w:pPr>
            <w:r w:rsidRPr="000578BC">
              <w:rPr>
                <w:rFonts w:ascii="Calibri" w:hAnsi="Calibri" w:cs="Calibri"/>
                <w:b/>
                <w:bCs/>
                <w:sz w:val="22"/>
                <w:szCs w:val="22"/>
              </w:rPr>
              <w:t>Job Family</w:t>
            </w:r>
          </w:p>
        </w:tc>
        <w:tc>
          <w:tcPr>
            <w:tcW w:w="4260" w:type="dxa"/>
            <w:tcBorders>
              <w:top w:val="single" w:sz="18" w:space="0" w:color="auto"/>
              <w:left w:val="single" w:sz="4" w:space="0" w:color="auto"/>
              <w:bottom w:val="single" w:sz="18" w:space="0" w:color="auto"/>
              <w:right w:val="single" w:sz="4" w:space="0" w:color="auto"/>
            </w:tcBorders>
            <w:shd w:val="clear" w:color="auto" w:fill="E6E6E6"/>
            <w:noWrap/>
            <w:vAlign w:val="center"/>
          </w:tcPr>
          <w:p w:rsidR="00BD7AE7" w:rsidRPr="000578BC" w:rsidRDefault="00BD7AE7" w:rsidP="00B76E8D">
            <w:pPr>
              <w:jc w:val="center"/>
              <w:rPr>
                <w:rFonts w:ascii="Calibri" w:hAnsi="Calibri" w:cs="Calibri"/>
                <w:b/>
                <w:bCs/>
                <w:sz w:val="22"/>
                <w:szCs w:val="22"/>
              </w:rPr>
            </w:pPr>
            <w:r w:rsidRPr="000578BC">
              <w:rPr>
                <w:rFonts w:ascii="Calibri" w:hAnsi="Calibri" w:cs="Calibri"/>
                <w:b/>
                <w:bCs/>
                <w:sz w:val="22"/>
                <w:szCs w:val="22"/>
              </w:rPr>
              <w:t>Sub Job Family</w:t>
            </w:r>
          </w:p>
        </w:tc>
        <w:tc>
          <w:tcPr>
            <w:tcW w:w="1920" w:type="dxa"/>
            <w:tcBorders>
              <w:top w:val="single" w:sz="18" w:space="0" w:color="auto"/>
              <w:left w:val="single" w:sz="4" w:space="0" w:color="auto"/>
              <w:bottom w:val="single" w:sz="18" w:space="0" w:color="auto"/>
              <w:right w:val="single" w:sz="18" w:space="0" w:color="auto"/>
            </w:tcBorders>
            <w:shd w:val="clear" w:color="auto" w:fill="E6E6E6"/>
            <w:noWrap/>
            <w:vAlign w:val="center"/>
          </w:tcPr>
          <w:p w:rsidR="00BD7AE7" w:rsidRPr="000578BC" w:rsidRDefault="00BD7AE7" w:rsidP="00B76E8D">
            <w:pPr>
              <w:jc w:val="center"/>
              <w:rPr>
                <w:rFonts w:ascii="Calibri" w:hAnsi="Calibri" w:cs="Calibri"/>
                <w:b/>
                <w:bCs/>
                <w:sz w:val="22"/>
                <w:szCs w:val="22"/>
              </w:rPr>
            </w:pPr>
            <w:r w:rsidRPr="000578BC">
              <w:rPr>
                <w:rFonts w:ascii="Calibri" w:hAnsi="Calibri" w:cs="Calibri"/>
                <w:b/>
                <w:bCs/>
                <w:sz w:val="22"/>
                <w:szCs w:val="22"/>
              </w:rPr>
              <w:t>MH Category</w:t>
            </w:r>
          </w:p>
        </w:tc>
      </w:tr>
      <w:tr w:rsidR="000057F4" w:rsidRPr="000578BC">
        <w:trPr>
          <w:trHeight w:val="255"/>
        </w:trPr>
        <w:tc>
          <w:tcPr>
            <w:tcW w:w="3425" w:type="dxa"/>
            <w:vMerge w:val="restart"/>
            <w:tcBorders>
              <w:top w:val="single" w:sz="18"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bookmarkStart w:id="0" w:name="CategoryA"/>
            <w:r w:rsidRPr="000578BC">
              <w:rPr>
                <w:rFonts w:ascii="Calibri" w:hAnsi="Calibri" w:cs="Calibri"/>
                <w:sz w:val="22"/>
                <w:szCs w:val="22"/>
              </w:rPr>
              <w:t>Allied Health Profession</w:t>
            </w:r>
            <w:bookmarkEnd w:id="0"/>
          </w:p>
        </w:tc>
        <w:tc>
          <w:tcPr>
            <w:tcW w:w="4260" w:type="dxa"/>
            <w:tcBorders>
              <w:top w:val="single" w:sz="18" w:space="0" w:color="auto"/>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Diagnostic Radiography</w:t>
            </w:r>
          </w:p>
        </w:tc>
        <w:tc>
          <w:tcPr>
            <w:tcW w:w="1920" w:type="dxa"/>
            <w:vMerge w:val="restart"/>
            <w:tcBorders>
              <w:top w:val="single" w:sz="18" w:space="0" w:color="auto"/>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r w:rsidRPr="000057F4">
              <w:rPr>
                <w:rFonts w:ascii="Calibri" w:hAnsi="Calibri" w:cs="Calibri"/>
                <w:b/>
                <w:sz w:val="26"/>
                <w:szCs w:val="22"/>
              </w:rPr>
              <w:t>A</w:t>
            </w: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Occupational Therapy</w:t>
            </w:r>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Physiotherapy</w:t>
            </w:r>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Therapeutic Radiography</w:t>
            </w:r>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bottom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proofErr w:type="spellStart"/>
            <w:r w:rsidRPr="000578BC">
              <w:rPr>
                <w:rFonts w:ascii="Calibri" w:hAnsi="Calibri" w:cs="Calibri"/>
                <w:sz w:val="22"/>
                <w:szCs w:val="22"/>
              </w:rPr>
              <w:t>WestMARC</w:t>
            </w:r>
            <w:proofErr w:type="spellEnd"/>
          </w:p>
        </w:tc>
        <w:tc>
          <w:tcPr>
            <w:tcW w:w="1920" w:type="dxa"/>
            <w:vMerge/>
            <w:tcBorders>
              <w:left w:val="single" w:sz="4" w:space="0" w:color="auto"/>
              <w:bottom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val="restart"/>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r w:rsidRPr="000578BC">
              <w:rPr>
                <w:rFonts w:ascii="Calibri" w:hAnsi="Calibri" w:cs="Calibri"/>
                <w:sz w:val="22"/>
                <w:szCs w:val="22"/>
              </w:rPr>
              <w:t>Nursing and Midwifery</w:t>
            </w:r>
          </w:p>
        </w:tc>
        <w:tc>
          <w:tcPr>
            <w:tcW w:w="4260" w:type="dxa"/>
            <w:tcBorders>
              <w:top w:val="single" w:sz="4" w:space="0" w:color="auto"/>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Community General Nursing</w:t>
            </w:r>
          </w:p>
        </w:tc>
        <w:tc>
          <w:tcPr>
            <w:tcW w:w="1920" w:type="dxa"/>
            <w:vMerge w:val="restart"/>
            <w:tcBorders>
              <w:top w:val="single" w:sz="4" w:space="0" w:color="auto"/>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r w:rsidRPr="000057F4">
              <w:rPr>
                <w:rFonts w:ascii="Calibri" w:hAnsi="Calibri" w:cs="Calibri"/>
                <w:b/>
                <w:sz w:val="26"/>
                <w:szCs w:val="22"/>
              </w:rPr>
              <w:t>A</w:t>
            </w: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General Acute Nursing</w:t>
            </w:r>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Midwifery</w:t>
            </w:r>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bottom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Paediatric Nursing</w:t>
            </w:r>
          </w:p>
        </w:tc>
        <w:tc>
          <w:tcPr>
            <w:tcW w:w="1920" w:type="dxa"/>
            <w:vMerge/>
            <w:tcBorders>
              <w:left w:val="single" w:sz="4" w:space="0" w:color="auto"/>
              <w:bottom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val="restart"/>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r w:rsidRPr="000578BC">
              <w:rPr>
                <w:rFonts w:ascii="Calibri" w:hAnsi="Calibri" w:cs="Calibri"/>
                <w:sz w:val="22"/>
                <w:szCs w:val="22"/>
              </w:rPr>
              <w:t>Support Services</w:t>
            </w:r>
          </w:p>
        </w:tc>
        <w:tc>
          <w:tcPr>
            <w:tcW w:w="4260" w:type="dxa"/>
            <w:tcBorders>
              <w:top w:val="single" w:sz="4" w:space="0" w:color="auto"/>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Catering Services</w:t>
            </w:r>
          </w:p>
        </w:tc>
        <w:tc>
          <w:tcPr>
            <w:tcW w:w="1920" w:type="dxa"/>
            <w:vMerge w:val="restart"/>
            <w:tcBorders>
              <w:top w:val="single" w:sz="4" w:space="0" w:color="auto"/>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r w:rsidRPr="000057F4">
              <w:rPr>
                <w:rFonts w:ascii="Calibri" w:hAnsi="Calibri" w:cs="Calibri"/>
                <w:b/>
                <w:sz w:val="26"/>
                <w:szCs w:val="22"/>
              </w:rPr>
              <w:t>A</w:t>
            </w: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Domestic Services</w:t>
            </w:r>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Estates</w:t>
            </w:r>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Hotel Services</w:t>
            </w:r>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Laundry/Linen Services</w:t>
            </w:r>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proofErr w:type="spellStart"/>
            <w:r w:rsidRPr="000578BC">
              <w:rPr>
                <w:rFonts w:ascii="Calibri" w:hAnsi="Calibri" w:cs="Calibri"/>
                <w:sz w:val="22"/>
                <w:szCs w:val="22"/>
              </w:rPr>
              <w:t>Portering</w:t>
            </w:r>
            <w:proofErr w:type="spellEnd"/>
            <w:r w:rsidRPr="000578BC">
              <w:rPr>
                <w:rFonts w:ascii="Calibri" w:hAnsi="Calibri" w:cs="Calibri"/>
                <w:sz w:val="22"/>
                <w:szCs w:val="22"/>
              </w:rPr>
              <w:t xml:space="preserve"> Services</w:t>
            </w:r>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Security Services</w:t>
            </w:r>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Sterile Services</w:t>
            </w:r>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Stores Services</w:t>
            </w:r>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18"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bottom w:val="single" w:sz="18"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Transport Services</w:t>
            </w:r>
          </w:p>
        </w:tc>
        <w:tc>
          <w:tcPr>
            <w:tcW w:w="1920" w:type="dxa"/>
            <w:vMerge/>
            <w:tcBorders>
              <w:left w:val="single" w:sz="4" w:space="0" w:color="auto"/>
              <w:bottom w:val="single" w:sz="18"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val="restart"/>
            <w:tcBorders>
              <w:top w:val="single" w:sz="18"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bookmarkStart w:id="1" w:name="CategoryB"/>
            <w:r w:rsidRPr="000578BC">
              <w:rPr>
                <w:rFonts w:ascii="Calibri" w:hAnsi="Calibri" w:cs="Calibri"/>
                <w:sz w:val="22"/>
                <w:szCs w:val="22"/>
              </w:rPr>
              <w:t>Administrative Services</w:t>
            </w:r>
            <w:bookmarkEnd w:id="1"/>
          </w:p>
        </w:tc>
        <w:tc>
          <w:tcPr>
            <w:tcW w:w="4260" w:type="dxa"/>
            <w:tcBorders>
              <w:top w:val="single" w:sz="18" w:space="0" w:color="auto"/>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Finance</w:t>
            </w:r>
          </w:p>
        </w:tc>
        <w:tc>
          <w:tcPr>
            <w:tcW w:w="1920" w:type="dxa"/>
            <w:vMerge w:val="restart"/>
            <w:tcBorders>
              <w:top w:val="single" w:sz="18" w:space="0" w:color="auto"/>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r w:rsidRPr="000057F4">
              <w:rPr>
                <w:rFonts w:ascii="Calibri" w:hAnsi="Calibri" w:cs="Calibri"/>
                <w:b/>
                <w:sz w:val="26"/>
                <w:szCs w:val="22"/>
              </w:rPr>
              <w:t>B</w:t>
            </w: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Information Systems/Technology</w:t>
            </w:r>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Office Services</w:t>
            </w:r>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bottom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Patient Services</w:t>
            </w:r>
          </w:p>
        </w:tc>
        <w:tc>
          <w:tcPr>
            <w:tcW w:w="1920" w:type="dxa"/>
            <w:vMerge/>
            <w:tcBorders>
              <w:left w:val="single" w:sz="4" w:space="0" w:color="auto"/>
              <w:bottom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val="restart"/>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r w:rsidRPr="000578BC">
              <w:rPr>
                <w:rFonts w:ascii="Calibri" w:hAnsi="Calibri" w:cs="Calibri"/>
                <w:sz w:val="22"/>
                <w:szCs w:val="22"/>
              </w:rPr>
              <w:t>Allied Health Profession</w:t>
            </w:r>
          </w:p>
        </w:tc>
        <w:tc>
          <w:tcPr>
            <w:tcW w:w="4260" w:type="dxa"/>
            <w:tcBorders>
              <w:top w:val="single" w:sz="4" w:space="0" w:color="auto"/>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Dietetics</w:t>
            </w:r>
          </w:p>
        </w:tc>
        <w:tc>
          <w:tcPr>
            <w:tcW w:w="1920" w:type="dxa"/>
            <w:vMerge w:val="restart"/>
            <w:tcBorders>
              <w:top w:val="single" w:sz="4" w:space="0" w:color="auto"/>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r w:rsidRPr="000057F4">
              <w:rPr>
                <w:rFonts w:ascii="Calibri" w:hAnsi="Calibri" w:cs="Calibri"/>
                <w:b/>
                <w:sz w:val="26"/>
                <w:szCs w:val="22"/>
              </w:rPr>
              <w:t>B</w:t>
            </w: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Orthoptists</w:t>
            </w:r>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proofErr w:type="spellStart"/>
            <w:r w:rsidRPr="000578BC">
              <w:rPr>
                <w:rFonts w:ascii="Calibri" w:hAnsi="Calibri" w:cs="Calibri"/>
                <w:sz w:val="22"/>
                <w:szCs w:val="22"/>
              </w:rPr>
              <w:t>Orthotists</w:t>
            </w:r>
            <w:proofErr w:type="spellEnd"/>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Podiatry</w:t>
            </w:r>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Prosthetists</w:t>
            </w:r>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bottom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Speech And Language Therapy</w:t>
            </w:r>
          </w:p>
        </w:tc>
        <w:tc>
          <w:tcPr>
            <w:tcW w:w="1920" w:type="dxa"/>
            <w:vMerge/>
            <w:tcBorders>
              <w:left w:val="single" w:sz="4" w:space="0" w:color="auto"/>
              <w:bottom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val="restart"/>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r w:rsidRPr="000578BC">
              <w:rPr>
                <w:rFonts w:ascii="Calibri" w:hAnsi="Calibri" w:cs="Calibri"/>
                <w:sz w:val="22"/>
                <w:szCs w:val="22"/>
              </w:rPr>
              <w:t>Healthcare Sciences</w:t>
            </w:r>
          </w:p>
        </w:tc>
        <w:tc>
          <w:tcPr>
            <w:tcW w:w="4260" w:type="dxa"/>
            <w:tcBorders>
              <w:top w:val="single" w:sz="4" w:space="0" w:color="auto"/>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Biomedical Sciences</w:t>
            </w:r>
          </w:p>
        </w:tc>
        <w:tc>
          <w:tcPr>
            <w:tcW w:w="1920" w:type="dxa"/>
            <w:vMerge w:val="restart"/>
            <w:tcBorders>
              <w:top w:val="single" w:sz="4" w:space="0" w:color="auto"/>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r w:rsidRPr="000057F4">
              <w:rPr>
                <w:rFonts w:ascii="Calibri" w:hAnsi="Calibri" w:cs="Calibri"/>
                <w:b/>
                <w:sz w:val="26"/>
                <w:szCs w:val="22"/>
              </w:rPr>
              <w:t>B</w:t>
            </w: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proofErr w:type="spellStart"/>
            <w:r w:rsidRPr="000578BC">
              <w:rPr>
                <w:rFonts w:ascii="Calibri" w:hAnsi="Calibri" w:cs="Calibri"/>
                <w:sz w:val="22"/>
                <w:szCs w:val="22"/>
              </w:rPr>
              <w:t>Clin</w:t>
            </w:r>
            <w:proofErr w:type="spellEnd"/>
            <w:r w:rsidRPr="000578BC">
              <w:rPr>
                <w:rFonts w:ascii="Calibri" w:hAnsi="Calibri" w:cs="Calibri"/>
                <w:sz w:val="22"/>
                <w:szCs w:val="22"/>
              </w:rPr>
              <w:t xml:space="preserve"> Photo/Illustrate Physical</w:t>
            </w:r>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Clinical Physiology</w:t>
            </w:r>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 xml:space="preserve">Clinical Sciences </w:t>
            </w:r>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bottom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Technician</w:t>
            </w:r>
          </w:p>
        </w:tc>
        <w:tc>
          <w:tcPr>
            <w:tcW w:w="1920" w:type="dxa"/>
            <w:vMerge/>
            <w:tcBorders>
              <w:left w:val="single" w:sz="4" w:space="0" w:color="auto"/>
              <w:bottom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val="restart"/>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r w:rsidRPr="000578BC">
              <w:rPr>
                <w:rFonts w:ascii="Calibri" w:hAnsi="Calibri" w:cs="Calibri"/>
                <w:sz w:val="22"/>
                <w:szCs w:val="22"/>
              </w:rPr>
              <w:t>Medical</w:t>
            </w:r>
          </w:p>
        </w:tc>
        <w:tc>
          <w:tcPr>
            <w:tcW w:w="4260" w:type="dxa"/>
            <w:tcBorders>
              <w:top w:val="single" w:sz="4" w:space="0" w:color="auto"/>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Medical Consultant</w:t>
            </w:r>
          </w:p>
        </w:tc>
        <w:tc>
          <w:tcPr>
            <w:tcW w:w="1920" w:type="dxa"/>
            <w:vMerge w:val="restart"/>
            <w:tcBorders>
              <w:top w:val="single" w:sz="4" w:space="0" w:color="auto"/>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r w:rsidRPr="000057F4">
              <w:rPr>
                <w:rFonts w:ascii="Calibri" w:hAnsi="Calibri" w:cs="Calibri"/>
                <w:b/>
                <w:sz w:val="26"/>
                <w:szCs w:val="22"/>
              </w:rPr>
              <w:t>B</w:t>
            </w: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Staff &amp; Associate Specialists</w:t>
            </w:r>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bottom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Training Grades</w:t>
            </w:r>
          </w:p>
        </w:tc>
        <w:tc>
          <w:tcPr>
            <w:tcW w:w="1920" w:type="dxa"/>
            <w:vMerge/>
            <w:tcBorders>
              <w:left w:val="single" w:sz="4" w:space="0" w:color="auto"/>
              <w:bottom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val="restart"/>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r w:rsidRPr="000578BC">
              <w:rPr>
                <w:rFonts w:ascii="Calibri" w:hAnsi="Calibri" w:cs="Calibri"/>
                <w:sz w:val="22"/>
                <w:szCs w:val="22"/>
              </w:rPr>
              <w:t>Other Therapeutic</w:t>
            </w:r>
          </w:p>
        </w:tc>
        <w:tc>
          <w:tcPr>
            <w:tcW w:w="4260" w:type="dxa"/>
            <w:tcBorders>
              <w:top w:val="single" w:sz="4" w:space="0" w:color="auto"/>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Optometry</w:t>
            </w:r>
          </w:p>
        </w:tc>
        <w:tc>
          <w:tcPr>
            <w:tcW w:w="1920" w:type="dxa"/>
            <w:vMerge w:val="restart"/>
            <w:tcBorders>
              <w:top w:val="single" w:sz="4" w:space="0" w:color="auto"/>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r w:rsidRPr="000057F4">
              <w:rPr>
                <w:rFonts w:ascii="Calibri" w:hAnsi="Calibri" w:cs="Calibri"/>
                <w:b/>
                <w:sz w:val="26"/>
                <w:szCs w:val="22"/>
              </w:rPr>
              <w:t>B</w:t>
            </w: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Play Specialists</w:t>
            </w:r>
          </w:p>
        </w:tc>
        <w:tc>
          <w:tcPr>
            <w:tcW w:w="1920" w:type="dxa"/>
            <w:vMerge/>
            <w:tcBorders>
              <w:left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0057F4" w:rsidRPr="000578BC">
        <w:trPr>
          <w:trHeight w:val="255"/>
        </w:trPr>
        <w:tc>
          <w:tcPr>
            <w:tcW w:w="3425" w:type="dxa"/>
            <w:vMerge/>
            <w:tcBorders>
              <w:top w:val="single" w:sz="4" w:space="0" w:color="auto"/>
              <w:left w:val="single" w:sz="18" w:space="0" w:color="auto"/>
              <w:bottom w:val="single" w:sz="4" w:space="0" w:color="auto"/>
              <w:right w:val="single" w:sz="4" w:space="0" w:color="auto"/>
            </w:tcBorders>
            <w:noWrap/>
            <w:vAlign w:val="center"/>
          </w:tcPr>
          <w:p w:rsidR="000057F4" w:rsidRPr="000578BC" w:rsidRDefault="000057F4" w:rsidP="00B76E8D">
            <w:pPr>
              <w:rPr>
                <w:rFonts w:ascii="Calibri" w:hAnsi="Calibri" w:cs="Calibri"/>
                <w:sz w:val="22"/>
                <w:szCs w:val="22"/>
              </w:rPr>
            </w:pPr>
          </w:p>
        </w:tc>
        <w:tc>
          <w:tcPr>
            <w:tcW w:w="4260" w:type="dxa"/>
            <w:tcBorders>
              <w:left w:val="single" w:sz="4" w:space="0" w:color="auto"/>
              <w:bottom w:val="single" w:sz="4" w:space="0" w:color="auto"/>
              <w:right w:val="single" w:sz="4" w:space="0" w:color="auto"/>
            </w:tcBorders>
            <w:noWrap/>
            <w:vAlign w:val="bottom"/>
          </w:tcPr>
          <w:p w:rsidR="000057F4" w:rsidRPr="000578BC" w:rsidRDefault="000057F4" w:rsidP="00B76E8D">
            <w:pPr>
              <w:rPr>
                <w:rFonts w:ascii="Calibri" w:hAnsi="Calibri" w:cs="Calibri"/>
                <w:sz w:val="22"/>
                <w:szCs w:val="22"/>
              </w:rPr>
            </w:pPr>
            <w:r w:rsidRPr="000578BC">
              <w:rPr>
                <w:rFonts w:ascii="Calibri" w:hAnsi="Calibri" w:cs="Calibri"/>
                <w:sz w:val="22"/>
                <w:szCs w:val="22"/>
              </w:rPr>
              <w:t>Psychology</w:t>
            </w:r>
          </w:p>
        </w:tc>
        <w:tc>
          <w:tcPr>
            <w:tcW w:w="1920" w:type="dxa"/>
            <w:vMerge/>
            <w:tcBorders>
              <w:left w:val="single" w:sz="4" w:space="0" w:color="auto"/>
              <w:bottom w:val="single" w:sz="4" w:space="0" w:color="auto"/>
              <w:right w:val="single" w:sz="18" w:space="0" w:color="auto"/>
            </w:tcBorders>
            <w:noWrap/>
            <w:vAlign w:val="center"/>
          </w:tcPr>
          <w:p w:rsidR="000057F4" w:rsidRPr="000057F4" w:rsidRDefault="000057F4" w:rsidP="00B76E8D">
            <w:pPr>
              <w:jc w:val="center"/>
              <w:rPr>
                <w:rFonts w:ascii="Calibri" w:hAnsi="Calibri" w:cs="Calibri"/>
                <w:b/>
                <w:sz w:val="26"/>
                <w:szCs w:val="22"/>
              </w:rPr>
            </w:pPr>
          </w:p>
        </w:tc>
      </w:tr>
      <w:tr w:rsidR="00BD7AE7" w:rsidRPr="000578BC">
        <w:trPr>
          <w:trHeight w:val="255"/>
        </w:trPr>
        <w:tc>
          <w:tcPr>
            <w:tcW w:w="3425" w:type="dxa"/>
            <w:tcBorders>
              <w:top w:val="single" w:sz="4" w:space="0" w:color="auto"/>
              <w:left w:val="single" w:sz="18" w:space="0" w:color="auto"/>
              <w:bottom w:val="single" w:sz="4" w:space="0" w:color="auto"/>
              <w:right w:val="single" w:sz="4" w:space="0" w:color="auto"/>
            </w:tcBorders>
            <w:noWrap/>
            <w:vAlign w:val="center"/>
          </w:tcPr>
          <w:p w:rsidR="00BD7AE7" w:rsidRPr="000578BC" w:rsidRDefault="00BD7AE7" w:rsidP="00B76E8D">
            <w:pPr>
              <w:rPr>
                <w:rFonts w:ascii="Calibri" w:hAnsi="Calibri" w:cs="Calibri"/>
                <w:sz w:val="22"/>
                <w:szCs w:val="22"/>
              </w:rPr>
            </w:pPr>
            <w:r w:rsidRPr="000578BC">
              <w:rPr>
                <w:rFonts w:ascii="Calibri" w:hAnsi="Calibri" w:cs="Calibri"/>
                <w:sz w:val="22"/>
                <w:szCs w:val="22"/>
              </w:rPr>
              <w:t>Personal and Social Care</w:t>
            </w:r>
          </w:p>
        </w:tc>
        <w:tc>
          <w:tcPr>
            <w:tcW w:w="4260" w:type="dxa"/>
            <w:tcBorders>
              <w:top w:val="single" w:sz="4" w:space="0" w:color="auto"/>
              <w:left w:val="single" w:sz="4" w:space="0" w:color="auto"/>
              <w:bottom w:val="single" w:sz="4" w:space="0" w:color="auto"/>
              <w:right w:val="single" w:sz="4" w:space="0" w:color="auto"/>
            </w:tcBorders>
            <w:noWrap/>
            <w:vAlign w:val="center"/>
          </w:tcPr>
          <w:p w:rsidR="00BD7AE7" w:rsidRPr="000578BC" w:rsidRDefault="00BD7AE7" w:rsidP="00B76E8D">
            <w:pPr>
              <w:rPr>
                <w:rFonts w:ascii="Calibri" w:hAnsi="Calibri" w:cs="Calibri"/>
                <w:sz w:val="22"/>
                <w:szCs w:val="22"/>
              </w:rPr>
            </w:pPr>
            <w:r w:rsidRPr="000578BC">
              <w:rPr>
                <w:rFonts w:ascii="Calibri" w:hAnsi="Calibri" w:cs="Calibri"/>
                <w:sz w:val="22"/>
                <w:szCs w:val="22"/>
              </w:rPr>
              <w:t>Health Promotion</w:t>
            </w:r>
          </w:p>
        </w:tc>
        <w:tc>
          <w:tcPr>
            <w:tcW w:w="1920" w:type="dxa"/>
            <w:tcBorders>
              <w:top w:val="single" w:sz="4" w:space="0" w:color="auto"/>
              <w:left w:val="single" w:sz="4" w:space="0" w:color="auto"/>
              <w:bottom w:val="single" w:sz="4" w:space="0" w:color="auto"/>
              <w:right w:val="single" w:sz="18" w:space="0" w:color="auto"/>
            </w:tcBorders>
            <w:noWrap/>
            <w:vAlign w:val="center"/>
          </w:tcPr>
          <w:p w:rsidR="00BD7AE7" w:rsidRPr="000057F4" w:rsidRDefault="00BD7AE7" w:rsidP="00B76E8D">
            <w:pPr>
              <w:jc w:val="center"/>
              <w:rPr>
                <w:rFonts w:ascii="Calibri" w:hAnsi="Calibri" w:cs="Calibri"/>
                <w:b/>
                <w:sz w:val="26"/>
                <w:szCs w:val="22"/>
              </w:rPr>
            </w:pPr>
            <w:r w:rsidRPr="000057F4">
              <w:rPr>
                <w:rFonts w:ascii="Calibri" w:hAnsi="Calibri" w:cs="Calibri"/>
                <w:b/>
                <w:sz w:val="26"/>
                <w:szCs w:val="22"/>
              </w:rPr>
              <w:t>B</w:t>
            </w:r>
          </w:p>
        </w:tc>
      </w:tr>
      <w:tr w:rsidR="00BD7AE7" w:rsidRPr="000578BC">
        <w:trPr>
          <w:trHeight w:val="255"/>
        </w:trPr>
        <w:tc>
          <w:tcPr>
            <w:tcW w:w="3425" w:type="dxa"/>
            <w:tcBorders>
              <w:top w:val="single" w:sz="4" w:space="0" w:color="auto"/>
              <w:left w:val="single" w:sz="18" w:space="0" w:color="auto"/>
              <w:bottom w:val="single" w:sz="18" w:space="0" w:color="auto"/>
              <w:right w:val="single" w:sz="4" w:space="0" w:color="auto"/>
            </w:tcBorders>
            <w:noWrap/>
            <w:vAlign w:val="center"/>
          </w:tcPr>
          <w:p w:rsidR="00BD7AE7" w:rsidRPr="000578BC" w:rsidRDefault="00BD7AE7" w:rsidP="00B76E8D">
            <w:pPr>
              <w:rPr>
                <w:rFonts w:ascii="Calibri" w:hAnsi="Calibri" w:cs="Calibri"/>
                <w:sz w:val="22"/>
                <w:szCs w:val="22"/>
              </w:rPr>
            </w:pPr>
            <w:r w:rsidRPr="000578BC">
              <w:rPr>
                <w:rFonts w:ascii="Calibri" w:hAnsi="Calibri" w:cs="Calibri"/>
                <w:sz w:val="22"/>
                <w:szCs w:val="22"/>
              </w:rPr>
              <w:t>Support Services</w:t>
            </w:r>
          </w:p>
        </w:tc>
        <w:tc>
          <w:tcPr>
            <w:tcW w:w="4260" w:type="dxa"/>
            <w:tcBorders>
              <w:top w:val="single" w:sz="4" w:space="0" w:color="auto"/>
              <w:left w:val="single" w:sz="4" w:space="0" w:color="auto"/>
              <w:bottom w:val="single" w:sz="18" w:space="0" w:color="auto"/>
              <w:right w:val="single" w:sz="4" w:space="0" w:color="auto"/>
            </w:tcBorders>
            <w:noWrap/>
            <w:vAlign w:val="center"/>
          </w:tcPr>
          <w:p w:rsidR="00BD7AE7" w:rsidRPr="000578BC" w:rsidRDefault="00BD7AE7" w:rsidP="00B76E8D">
            <w:pPr>
              <w:rPr>
                <w:rFonts w:ascii="Calibri" w:hAnsi="Calibri" w:cs="Calibri"/>
                <w:sz w:val="22"/>
                <w:szCs w:val="22"/>
              </w:rPr>
            </w:pPr>
            <w:r w:rsidRPr="000578BC">
              <w:rPr>
                <w:rFonts w:ascii="Calibri" w:hAnsi="Calibri" w:cs="Calibri"/>
                <w:sz w:val="22"/>
                <w:szCs w:val="22"/>
              </w:rPr>
              <w:t>Chaplaincy</w:t>
            </w:r>
          </w:p>
        </w:tc>
        <w:tc>
          <w:tcPr>
            <w:tcW w:w="1920" w:type="dxa"/>
            <w:tcBorders>
              <w:top w:val="single" w:sz="4" w:space="0" w:color="auto"/>
              <w:left w:val="single" w:sz="4" w:space="0" w:color="auto"/>
              <w:bottom w:val="single" w:sz="18" w:space="0" w:color="auto"/>
              <w:right w:val="single" w:sz="18" w:space="0" w:color="auto"/>
            </w:tcBorders>
            <w:noWrap/>
            <w:vAlign w:val="center"/>
          </w:tcPr>
          <w:p w:rsidR="00BD7AE7" w:rsidRPr="000057F4" w:rsidRDefault="00BD7AE7" w:rsidP="00B76E8D">
            <w:pPr>
              <w:jc w:val="center"/>
              <w:rPr>
                <w:rFonts w:ascii="Calibri" w:hAnsi="Calibri" w:cs="Calibri"/>
                <w:b/>
                <w:sz w:val="26"/>
                <w:szCs w:val="22"/>
              </w:rPr>
            </w:pPr>
            <w:r w:rsidRPr="000057F4">
              <w:rPr>
                <w:rFonts w:ascii="Calibri" w:hAnsi="Calibri" w:cs="Calibri"/>
                <w:b/>
                <w:sz w:val="26"/>
                <w:szCs w:val="22"/>
              </w:rPr>
              <w:t>B</w:t>
            </w:r>
          </w:p>
        </w:tc>
      </w:tr>
    </w:tbl>
    <w:p w:rsidR="00BD7AE7" w:rsidRPr="000578BC" w:rsidRDefault="00BD7AE7" w:rsidP="000578BC">
      <w:pPr>
        <w:spacing w:line="276" w:lineRule="auto"/>
        <w:jc w:val="right"/>
        <w:rPr>
          <w:rFonts w:ascii="Calibri" w:hAnsi="Calibri" w:cs="Calibri"/>
          <w:b/>
          <w:bCs/>
          <w:sz w:val="28"/>
          <w:szCs w:val="28"/>
        </w:rPr>
      </w:pPr>
      <w:r>
        <w:rPr>
          <w:rFonts w:ascii="Calibri" w:hAnsi="Calibri" w:cs="Calibri"/>
          <w:sz w:val="22"/>
          <w:szCs w:val="22"/>
        </w:rPr>
        <w:br w:type="page"/>
      </w:r>
      <w:r w:rsidRPr="000578BC">
        <w:rPr>
          <w:rFonts w:ascii="Calibri" w:hAnsi="Calibri" w:cs="Calibri"/>
          <w:b/>
          <w:bCs/>
          <w:sz w:val="28"/>
          <w:szCs w:val="28"/>
        </w:rPr>
        <w:lastRenderedPageBreak/>
        <w:t>Appendix 2</w:t>
      </w:r>
    </w:p>
    <w:p w:rsidR="00BD7AE7" w:rsidRPr="00AE1C19" w:rsidRDefault="00BD7AE7" w:rsidP="000578BC">
      <w:pPr>
        <w:spacing w:line="276" w:lineRule="auto"/>
        <w:rPr>
          <w:rFonts w:ascii="Calibri" w:hAnsi="Calibri" w:cs="Calibri"/>
          <w:b/>
          <w:bCs/>
        </w:rPr>
      </w:pPr>
      <w:r>
        <w:rPr>
          <w:rFonts w:ascii="Calibri" w:hAnsi="Calibri" w:cs="Calibri"/>
          <w:b/>
          <w:bCs/>
        </w:rPr>
        <w:t xml:space="preserve">Summary of </w:t>
      </w:r>
      <w:r w:rsidRPr="00AE1C19">
        <w:rPr>
          <w:rFonts w:ascii="Calibri" w:hAnsi="Calibri" w:cs="Calibri"/>
          <w:b/>
          <w:bCs/>
        </w:rPr>
        <w:t>Competency Assessment Process</w:t>
      </w:r>
    </w:p>
    <w:p w:rsidR="00BD7AE7" w:rsidRDefault="00BD7AE7" w:rsidP="00186ABE">
      <w:pPr>
        <w:spacing w:line="276" w:lineRule="auto"/>
        <w:rPr>
          <w:rFonts w:ascii="Calibri" w:hAnsi="Calibri" w:cs="Calibri"/>
          <w:sz w:val="22"/>
          <w:szCs w:val="22"/>
        </w:rPr>
      </w:pPr>
    </w:p>
    <w:p w:rsidR="00BD7AE7" w:rsidRPr="00E454A0" w:rsidRDefault="0078202D" w:rsidP="009849E4">
      <w:pPr>
        <w:rPr>
          <w:rFonts w:ascii="Calibri" w:hAnsi="Calibri" w:cs="Calibri"/>
          <w:sz w:val="22"/>
          <w:szCs w:val="22"/>
        </w:rPr>
      </w:pPr>
      <w:r>
        <w:rPr>
          <w:rFonts w:ascii="Calibri" w:hAnsi="Calibri" w:cs="Calibri"/>
          <w:color w:val="17365D"/>
          <w:sz w:val="22"/>
          <w:szCs w:val="22"/>
        </w:rPr>
      </w:r>
      <w:r>
        <w:rPr>
          <w:rFonts w:ascii="Calibri" w:hAnsi="Calibri" w:cs="Calibri"/>
          <w:color w:val="17365D"/>
          <w:sz w:val="22"/>
          <w:szCs w:val="22"/>
        </w:rPr>
        <w:pict>
          <v:group id="_x0000_s1029" editas="orgchart" style="width:489.4pt;height:459pt;mso-position-horizontal-relative:char;mso-position-vertical-relative:line" coordorigin="1144,2744" coordsize="9788,9180">
            <o:lock v:ext="edit" aspectratio="t"/>
            <o:diagram v:ext="edit" dgmstyle="0" dgmscalex="64107" dgmscaley="161688" dgmfontsize="11" constrainbounds="0,0,0,0" autolayout="f">
              <o:relationtable v:ext="edit">
                <o:rel v:ext="edit" idsrc="#_s1044" iddest="#_s1044"/>
                <o:rel v:ext="edit" idsrc="#_s1051" iddest="#_s1044" idcntr="#_s1037"/>
                <o:rel v:ext="edit" idsrc="#_s1052" iddest="#_s1044" idcntr="#_s1036"/>
                <o:rel v:ext="edit" idsrc="#_s1045" iddest="#_s1044" idcntr="#_s1043"/>
                <o:rel v:ext="edit" idsrc="#_s1046" iddest="#_s1044" idcntr="#_s1042"/>
                <o:rel v:ext="edit" idsrc="#_s1047" iddest="#_s1044" idcntr="#_s1041"/>
                <o:rel v:ext="edit" idsrc="#_s1048" iddest="#_s1044" idcntr="#_s1040"/>
                <o:rel v:ext="edit" idsrc="#_s1049" iddest="#_s1045" idcntr="#_s1039"/>
                <o:rel v:ext="edit" idsrc="#_s1050" iddest="#_s1046" idcntr="#_s1038"/>
                <o:rel v:ext="edit" idsrc="#_s1053" iddest="#_s1047" idcntr="#_s1035"/>
                <o:rel v:ext="edit" idsrc="#_s1054" iddest="#_s1048" idcntr="#_s1034"/>
                <o:rel v:ext="edit" idsrc="#_s1055" iddest="#_s1049" idcntr="#_s1033"/>
                <o:rel v:ext="edit" idsrc="#_s1056" iddest="#_s1050" idcntr="#_s1032"/>
                <o:rel v:ext="edit" idsrc="#_s1057" iddest="#_s1054" idcntr="#_s103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144;top:2744;width:9788;height:918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1" o:spid="_x0000_s1031" type="#_x0000_t34" style="position:absolute;left:8529;top:9049;width:1243;height:1267;rotation:270" o:connectortype="elbow" adj="4570,-176789,-148176" strokeweight="2.25pt"/>
            <v:shape id="_s1032" o:spid="_x0000_s1032" type="#_x0000_t34" style="position:absolute;left:4250;top:9670;width:1223;height:5;rotation:270" o:connectortype="elbow" adj="3179,-44712000,-85994" strokeweight="2.25pt"/>
            <v:shapetype id="_x0000_t32" coordsize="21600,21600" o:spt="32" o:oned="t" path="m,l21600,21600e" filled="f">
              <v:path arrowok="t" fillok="f" o:connecttype="none"/>
              <o:lock v:ext="edit" shapetype="t"/>
            </v:shapetype>
            <v:shape id="_s1033" o:spid="_x0000_s1033" type="#_x0000_t32" style="position:absolute;left:1702;top:9672;width:1223;height:1;rotation:270" o:connectortype="elbow" adj="-41028,-1,-41028" strokeweight="2.25pt"/>
            <v:shape id="_s1034" o:spid="_x0000_s1034" type="#_x0000_t32" style="position:absolute;left:9630;top:7068;width:310;height:1;rotation:270" o:connectortype="elbow" adj="-682699,-1,-682699" strokeweight="2.25pt"/>
            <v:shape id="_s1035" o:spid="_x0000_s1035" type="#_x0000_t32" style="position:absolute;left:7106;top:7068;width:310;height:1;rotation:270" o:connectortype="elbow" adj="-506834,-1,-506834" strokeweight="2.25pt"/>
            <v:shape id="_s1036" o:spid="_x0000_s1036" type="#_x0000_t34" style="position:absolute;left:6520;top:3316;width:352;height:1384;rotation:270;flip:x" o:connectortype="elbow" adj="11045,66408,-454214" strokeweight="2.25pt"/>
            <v:shape id="_s1037" o:spid="_x0000_s1037" type="#_x0000_t34" style="position:absolute;left:5181;top:3361;width:352;height:1294;rotation:270" o:connectortype="elbow" adj="11045,-71026,-289882" strokeweight="2.25pt"/>
            <v:shape id="_s1038" o:spid="_x0000_s1038" type="#_x0000_t32" style="position:absolute;left:4710;top:7068;width:310;height:1;rotation:270" o:connectortype="elbow" adj="-340305,-1,-340305" strokeweight="2.25pt"/>
            <v:shape id="_s1039" o:spid="_x0000_s1039" type="#_x0000_t34" style="position:absolute;left:2159;top:7068;width:310;height:1;rotation:270" o:connectortype="elbow" adj="11148,-157636800,-162139" strokeweight="2.25pt"/>
            <v:shape id="_s1040" o:spid="_x0000_s1040" type="#_x0000_t34" style="position:absolute;left:6743;top:3093;width:2302;height:3780;rotation:270;flip:x" o:connectortype="elbow" adj="1689,35429,-91992" strokeweight="2.25pt"/>
            <v:shape id="_s1041" o:spid="_x0000_s1041" type="#_x0000_t34" style="position:absolute;left:5481;top:4355;width:2302;height:1256;rotation:270;flip:x" o:connectortype="elbow" adj="1689,106624,-68309" strokeweight="2.25pt"/>
            <v:shape id="_s1042" o:spid="_x0000_s1042" type="#_x0000_t34" style="position:absolute;left:4283;top:4413;width:2302;height:1140;rotation:270" o:connectortype="elbow" adj="1689,-117474,-45827" strokeweight="2.25pt"/>
            <v:shape id="_s1043" o:spid="_x0000_s1043" type="#_x0000_t34" style="position:absolute;left:3008;top:3138;width:2302;height:3690;rotation:270" o:connectortype="elbow" adj="1689,-36293,-21900" strokeweight="2.25pt"/>
            <v:roundrect id="_s1044" o:spid="_x0000_s1044" style="position:absolute;left:4144;top:2744;width:3720;height:1058;v-text-anchor:middle" arcsize="10923f" o:dgmlayout="0" o:dgmnodekind="1" o:dgmlayoutmru="0" fillcolor="#bbe0e3" strokeweight="3pt">
              <v:textbox style="mso-next-textbox:#_s1044" inset="0,0,0,0">
                <w:txbxContent>
                  <w:p w:rsidR="00BD7AE7" w:rsidRPr="000578BC" w:rsidRDefault="00BD7AE7" w:rsidP="00A74170">
                    <w:pPr>
                      <w:jc w:val="center"/>
                      <w:rPr>
                        <w:b/>
                        <w:bCs/>
                        <w:sz w:val="28"/>
                        <w:szCs w:val="28"/>
                      </w:rPr>
                    </w:pPr>
                    <w:r w:rsidRPr="000578BC">
                      <w:rPr>
                        <w:b/>
                        <w:bCs/>
                        <w:sz w:val="28"/>
                        <w:szCs w:val="28"/>
                      </w:rPr>
                      <w:t>Competency Assessments</w:t>
                    </w:r>
                    <w:r w:rsidR="00295F48">
                      <w:rPr>
                        <w:b/>
                        <w:bCs/>
                        <w:sz w:val="28"/>
                        <w:szCs w:val="28"/>
                      </w:rPr>
                      <w:t xml:space="preserve"> (Clinical staff, </w:t>
                    </w:r>
                    <w:hyperlink w:anchor="CategoryA" w:history="1">
                      <w:r w:rsidR="00295F48" w:rsidRPr="00295F48">
                        <w:rPr>
                          <w:rStyle w:val="Hyperlink"/>
                          <w:b/>
                          <w:bCs/>
                          <w:sz w:val="28"/>
                          <w:szCs w:val="28"/>
                        </w:rPr>
                        <w:t>Category A</w:t>
                      </w:r>
                    </w:hyperlink>
                    <w:r w:rsidR="00295F48">
                      <w:rPr>
                        <w:b/>
                        <w:bCs/>
                        <w:sz w:val="28"/>
                        <w:szCs w:val="28"/>
                      </w:rPr>
                      <w:t>)</w:t>
                    </w:r>
                  </w:p>
                </w:txbxContent>
              </v:textbox>
            </v:roundrect>
            <v:roundrect id="_s1045" o:spid="_x0000_s1045" style="position:absolute;left:1326;top:6164;width:1975;height:720;v-text-anchor:middle" arcsize="10923f" o:dgmlayout="0" o:dgmnodekind="0" fillcolor="#bbe0e3" strokecolor="#00b050" strokeweight="3pt">
              <v:textbox style="mso-next-textbox:#_s1045" inset="0,0,0,0">
                <w:txbxContent>
                  <w:p w:rsidR="00BD7AE7" w:rsidRPr="00B51675" w:rsidRDefault="00BD7AE7" w:rsidP="00A74170">
                    <w:pPr>
                      <w:jc w:val="center"/>
                      <w:rPr>
                        <w:b/>
                        <w:bCs/>
                        <w:sz w:val="12"/>
                        <w:szCs w:val="12"/>
                      </w:rPr>
                    </w:pPr>
                  </w:p>
                  <w:p w:rsidR="00BD7AE7" w:rsidRPr="00B51675" w:rsidRDefault="00BD7AE7" w:rsidP="00A74170">
                    <w:pPr>
                      <w:jc w:val="center"/>
                      <w:rPr>
                        <w:b/>
                        <w:bCs/>
                        <w:sz w:val="29"/>
                        <w:szCs w:val="29"/>
                      </w:rPr>
                    </w:pPr>
                    <w:r w:rsidRPr="00B51675">
                      <w:rPr>
                        <w:b/>
                        <w:bCs/>
                        <w:sz w:val="29"/>
                        <w:szCs w:val="29"/>
                      </w:rPr>
                      <w:t>Low</w:t>
                    </w:r>
                  </w:p>
                </w:txbxContent>
              </v:textbox>
            </v:roundrect>
            <v:roundrect id="_s1046" o:spid="_x0000_s1046" style="position:absolute;left:3784;top:6164;width:2160;height:720;v-text-anchor:middle" arcsize="10923f" o:dgmlayout="0" o:dgmnodekind="0" fillcolor="#bbe0e3" strokecolor="#ffc000" strokeweight="3pt">
              <v:textbox style="mso-next-textbox:#_s1046" inset="0,0,0,0">
                <w:txbxContent>
                  <w:p w:rsidR="00BD7AE7" w:rsidRPr="00B51675" w:rsidRDefault="00BD7AE7" w:rsidP="00A74170">
                    <w:pPr>
                      <w:jc w:val="center"/>
                      <w:rPr>
                        <w:b/>
                        <w:bCs/>
                        <w:sz w:val="12"/>
                        <w:szCs w:val="12"/>
                      </w:rPr>
                    </w:pPr>
                  </w:p>
                  <w:p w:rsidR="00BD7AE7" w:rsidRPr="00B51675" w:rsidRDefault="00BD7AE7" w:rsidP="00A74170">
                    <w:pPr>
                      <w:jc w:val="center"/>
                      <w:rPr>
                        <w:b/>
                        <w:bCs/>
                        <w:sz w:val="29"/>
                        <w:szCs w:val="29"/>
                      </w:rPr>
                    </w:pPr>
                    <w:r w:rsidRPr="00B51675">
                      <w:rPr>
                        <w:b/>
                        <w:bCs/>
                        <w:sz w:val="29"/>
                        <w:szCs w:val="29"/>
                      </w:rPr>
                      <w:t>Medium</w:t>
                    </w:r>
                  </w:p>
                </w:txbxContent>
              </v:textbox>
            </v:roundrect>
            <v:roundrect id="_s1047" o:spid="_x0000_s1047" style="position:absolute;left:6272;top:6164;width:1975;height:720;v-text-anchor:middle" arcsize="10923f" o:dgmlayout="0" o:dgmnodekind="0" fillcolor="#bbe0e3" strokecolor="red" strokeweight="3pt">
              <v:textbox style="mso-next-textbox:#_s1047" inset="0,0,0,0">
                <w:txbxContent>
                  <w:p w:rsidR="00BD7AE7" w:rsidRPr="00B51675" w:rsidRDefault="00BD7AE7" w:rsidP="00A74170">
                    <w:pPr>
                      <w:jc w:val="center"/>
                      <w:rPr>
                        <w:b/>
                        <w:bCs/>
                        <w:sz w:val="12"/>
                        <w:szCs w:val="12"/>
                      </w:rPr>
                    </w:pPr>
                  </w:p>
                  <w:p w:rsidR="00BD7AE7" w:rsidRPr="00B51675" w:rsidRDefault="00BD7AE7" w:rsidP="00A74170">
                    <w:pPr>
                      <w:jc w:val="center"/>
                      <w:rPr>
                        <w:b/>
                        <w:bCs/>
                        <w:sz w:val="29"/>
                        <w:szCs w:val="29"/>
                      </w:rPr>
                    </w:pPr>
                    <w:r w:rsidRPr="00B51675">
                      <w:rPr>
                        <w:b/>
                        <w:bCs/>
                        <w:sz w:val="29"/>
                        <w:szCs w:val="29"/>
                      </w:rPr>
                      <w:t>High</w:t>
                    </w:r>
                  </w:p>
                </w:txbxContent>
              </v:textbox>
            </v:roundrect>
            <v:roundrect id="_s1048" o:spid="_x0000_s1048" style="position:absolute;left:8797;top:6164;width:1974;height:720;v-text-anchor:middle" arcsize="10923f" o:dgmlayout="0" o:dgmnodekind="0" fillcolor="#bbe0e3" strokecolor="#7030a0" strokeweight="3pt">
              <v:textbox style="mso-next-textbox:#_s1048" inset="0,0,0,0">
                <w:txbxContent>
                  <w:p w:rsidR="00BD7AE7" w:rsidRPr="00B51675" w:rsidRDefault="00BD7AE7" w:rsidP="00A74170">
                    <w:pPr>
                      <w:jc w:val="center"/>
                      <w:rPr>
                        <w:b/>
                        <w:bCs/>
                        <w:sz w:val="12"/>
                        <w:szCs w:val="12"/>
                      </w:rPr>
                    </w:pPr>
                  </w:p>
                  <w:p w:rsidR="00BD7AE7" w:rsidRPr="00B51675" w:rsidRDefault="00BD7AE7" w:rsidP="00A74170">
                    <w:pPr>
                      <w:jc w:val="center"/>
                      <w:rPr>
                        <w:b/>
                        <w:bCs/>
                        <w:sz w:val="29"/>
                        <w:szCs w:val="29"/>
                      </w:rPr>
                    </w:pPr>
                    <w:r w:rsidRPr="00B51675">
                      <w:rPr>
                        <w:b/>
                        <w:bCs/>
                        <w:sz w:val="29"/>
                        <w:szCs w:val="29"/>
                      </w:rPr>
                      <w:t>Very High</w:t>
                    </w:r>
                  </w:p>
                </w:txbxContent>
              </v:textbox>
            </v:roundrect>
            <v:roundrect id="_s1049" o:spid="_x0000_s1049" style="position:absolute;left:1144;top:7244;width:2338;height:1797;v-text-anchor:middle" arcsize="10923f" o:dgmlayout="0" o:dgmnodekind="0" o:dgmlayoutmru="0" fillcolor="#ccecff" strokecolor="#396" strokeweight="2pt">
              <v:textbox style="mso-next-textbox:#_s1049" inset="0,0,0,0">
                <w:txbxContent>
                  <w:p w:rsidR="00BD7AE7" w:rsidRPr="00A47EA8" w:rsidRDefault="00BD7AE7" w:rsidP="00A74170">
                    <w:pPr>
                      <w:jc w:val="center"/>
                      <w:rPr>
                        <w:sz w:val="22"/>
                        <w:szCs w:val="22"/>
                      </w:rPr>
                    </w:pPr>
                    <w:r w:rsidRPr="00A47EA8">
                      <w:rPr>
                        <w:sz w:val="22"/>
                        <w:szCs w:val="22"/>
                      </w:rPr>
                      <w:t>No further input required.</w:t>
                    </w:r>
                  </w:p>
                  <w:p w:rsidR="00BD7AE7" w:rsidRPr="00A47EA8" w:rsidRDefault="00BD7AE7" w:rsidP="00A74170">
                    <w:pPr>
                      <w:jc w:val="center"/>
                      <w:rPr>
                        <w:sz w:val="22"/>
                        <w:szCs w:val="22"/>
                      </w:rPr>
                    </w:pPr>
                    <w:proofErr w:type="spellStart"/>
                    <w:r w:rsidRPr="00A47EA8">
                      <w:rPr>
                        <w:sz w:val="22"/>
                        <w:szCs w:val="22"/>
                      </w:rPr>
                      <w:t>Assessee</w:t>
                    </w:r>
                    <w:proofErr w:type="spellEnd"/>
                    <w:r w:rsidRPr="00A47EA8">
                      <w:rPr>
                        <w:sz w:val="22"/>
                        <w:szCs w:val="22"/>
                      </w:rPr>
                      <w:t xml:space="preserve"> has evidenced good l</w:t>
                    </w:r>
                    <w:r>
                      <w:rPr>
                        <w:sz w:val="22"/>
                        <w:szCs w:val="22"/>
                      </w:rPr>
                      <w:t>evel of M&amp;H knowledge and skill</w:t>
                    </w:r>
                  </w:p>
                </w:txbxContent>
              </v:textbox>
            </v:roundrect>
            <v:roundrect id="_s1050" o:spid="_x0000_s1050" style="position:absolute;left:3784;top:7244;width:2160;height:1797;v-text-anchor:middle" arcsize="10923f" o:dgmlayout="0" o:dgmnodekind="0" o:dgmlayoutmru="0" fillcolor="#ccecff" strokecolor="#fc0" strokeweight="2pt">
              <v:textbox style="mso-next-textbox:#_s1050" inset="0,0,0,0">
                <w:txbxContent>
                  <w:p w:rsidR="00BD7AE7" w:rsidRPr="00A47EA8" w:rsidRDefault="00BD7AE7" w:rsidP="00A74170">
                    <w:pPr>
                      <w:jc w:val="center"/>
                      <w:rPr>
                        <w:sz w:val="22"/>
                        <w:szCs w:val="22"/>
                      </w:rPr>
                    </w:pPr>
                    <w:r w:rsidRPr="00A47EA8">
                      <w:rPr>
                        <w:sz w:val="22"/>
                        <w:szCs w:val="22"/>
                      </w:rPr>
                      <w:t>Further input required</w:t>
                    </w:r>
                  </w:p>
                  <w:p w:rsidR="00BD7AE7" w:rsidRPr="00A47EA8" w:rsidRDefault="00BD7AE7" w:rsidP="00A74170">
                    <w:pPr>
                      <w:jc w:val="center"/>
                      <w:rPr>
                        <w:sz w:val="22"/>
                        <w:szCs w:val="22"/>
                      </w:rPr>
                    </w:pPr>
                    <w:proofErr w:type="spellStart"/>
                    <w:r w:rsidRPr="00A47EA8">
                      <w:rPr>
                        <w:sz w:val="22"/>
                        <w:szCs w:val="22"/>
                      </w:rPr>
                      <w:t>Assessee</w:t>
                    </w:r>
                    <w:proofErr w:type="spellEnd"/>
                    <w:r w:rsidRPr="00A47EA8">
                      <w:rPr>
                        <w:sz w:val="22"/>
                        <w:szCs w:val="22"/>
                      </w:rPr>
                      <w:t xml:space="preserve"> has some skills gaps</w:t>
                    </w:r>
                    <w:r w:rsidRPr="00F22A2A">
                      <w:rPr>
                        <w:color w:val="0000FF"/>
                        <w:sz w:val="22"/>
                        <w:szCs w:val="22"/>
                        <w:vertAlign w:val="superscript"/>
                      </w:rPr>
                      <w:t>1</w:t>
                    </w:r>
                    <w:r w:rsidRPr="00A47EA8">
                      <w:rPr>
                        <w:sz w:val="22"/>
                        <w:szCs w:val="22"/>
                      </w:rPr>
                      <w:t>. Self learning</w:t>
                    </w:r>
                    <w:r w:rsidRPr="00F22A2A">
                      <w:rPr>
                        <w:color w:val="0000FF"/>
                        <w:sz w:val="22"/>
                        <w:szCs w:val="22"/>
                        <w:vertAlign w:val="superscript"/>
                      </w:rPr>
                      <w:t>2</w:t>
                    </w:r>
                    <w:r w:rsidRPr="00A47EA8">
                      <w:rPr>
                        <w:sz w:val="22"/>
                        <w:szCs w:val="22"/>
                      </w:rPr>
                      <w:t xml:space="preserve"> with prompting expected</w:t>
                    </w:r>
                  </w:p>
                </w:txbxContent>
              </v:textbox>
            </v:roundrect>
            <v:roundrect id="_s1051" o:spid="_x0000_s1051" style="position:absolute;left:3722;top:4184;width:1975;height:1294;v-text-anchor:middle" arcsize="10923f" o:dgmlayout="0" o:dgmnodekind="2" fillcolor="#bbe0e3">
              <v:textbox style="mso-next-textbox:#_s1051" inset="0,0,0,0">
                <w:txbxContent>
                  <w:p w:rsidR="00BD7AE7" w:rsidRPr="00A47EA8" w:rsidRDefault="00BD7AE7" w:rsidP="00A74170">
                    <w:pPr>
                      <w:jc w:val="center"/>
                      <w:rPr>
                        <w:sz w:val="22"/>
                        <w:szCs w:val="22"/>
                      </w:rPr>
                    </w:pPr>
                    <w:r w:rsidRPr="00A47EA8">
                      <w:rPr>
                        <w:sz w:val="22"/>
                        <w:szCs w:val="22"/>
                      </w:rPr>
                      <w:t>Initial assessments undertaken by Moving and Handling Team</w:t>
                    </w:r>
                  </w:p>
                </w:txbxContent>
              </v:textbox>
            </v:roundrect>
            <v:roundrect id="_s1052" o:spid="_x0000_s1052" style="position:absolute;left:6400;top:4184;width:1975;height:1422;v-text-anchor:middle" arcsize="10923f" o:dgmlayout="0" o:dgmnodekind="2" fillcolor="#bbe0e3">
              <v:textbox style="mso-next-textbox:#_s1052" inset="0,0,0,0">
                <w:txbxContent>
                  <w:p w:rsidR="00BD7AE7" w:rsidRPr="00A47EA8" w:rsidRDefault="00BD7AE7" w:rsidP="00A74170">
                    <w:pPr>
                      <w:jc w:val="center"/>
                      <w:rPr>
                        <w:sz w:val="22"/>
                        <w:szCs w:val="22"/>
                      </w:rPr>
                    </w:pPr>
                    <w:r w:rsidRPr="00A47EA8">
                      <w:rPr>
                        <w:sz w:val="22"/>
                        <w:szCs w:val="22"/>
                      </w:rPr>
                      <w:t xml:space="preserve">Review assessments to be undertaken by </w:t>
                    </w:r>
                    <w:r w:rsidR="00295F48">
                      <w:rPr>
                        <w:sz w:val="22"/>
                        <w:szCs w:val="22"/>
                      </w:rPr>
                      <w:t>ward / department</w:t>
                    </w:r>
                    <w:r w:rsidRPr="00A47EA8">
                      <w:rPr>
                        <w:sz w:val="22"/>
                        <w:szCs w:val="22"/>
                      </w:rPr>
                      <w:t xml:space="preserve"> staff, supported if required by M&amp;H</w:t>
                    </w:r>
                  </w:p>
                  <w:p w:rsidR="00BD7AE7" w:rsidRPr="00A47EA8" w:rsidRDefault="00BD7AE7" w:rsidP="00A74170">
                    <w:pPr>
                      <w:jc w:val="center"/>
                      <w:rPr>
                        <w:sz w:val="22"/>
                        <w:szCs w:val="22"/>
                      </w:rPr>
                    </w:pPr>
                  </w:p>
                </w:txbxContent>
              </v:textbox>
            </v:roundrect>
            <v:roundrect id="_s1053" o:spid="_x0000_s1053" style="position:absolute;left:6236;top:7244;width:2048;height:2550;v-text-anchor:middle" arcsize="10923f" o:dgmlayout="0" o:dgmnodekind="0" o:dgmlayoutmru="0" fillcolor="#ccecff" strokecolor="red" strokeweight="2pt">
              <v:textbox style="mso-next-textbox:#_s1053" inset="0,0,0,0">
                <w:txbxContent>
                  <w:p w:rsidR="00BD7AE7" w:rsidRPr="00A47EA8" w:rsidRDefault="00BD7AE7" w:rsidP="00A74170">
                    <w:pPr>
                      <w:jc w:val="center"/>
                      <w:rPr>
                        <w:sz w:val="22"/>
                        <w:szCs w:val="22"/>
                      </w:rPr>
                    </w:pPr>
                    <w:r w:rsidRPr="00A47EA8">
                      <w:rPr>
                        <w:sz w:val="22"/>
                        <w:szCs w:val="22"/>
                      </w:rPr>
                      <w:t xml:space="preserve">Further input required. </w:t>
                    </w:r>
                  </w:p>
                  <w:p w:rsidR="00BD7AE7" w:rsidRPr="00A47EA8" w:rsidRDefault="00BD7AE7" w:rsidP="00A74170">
                    <w:pPr>
                      <w:jc w:val="center"/>
                      <w:rPr>
                        <w:sz w:val="22"/>
                        <w:szCs w:val="22"/>
                      </w:rPr>
                    </w:pPr>
                    <w:proofErr w:type="spellStart"/>
                    <w:r w:rsidRPr="00A47EA8">
                      <w:rPr>
                        <w:sz w:val="22"/>
                        <w:szCs w:val="22"/>
                      </w:rPr>
                      <w:t>Assessee</w:t>
                    </w:r>
                    <w:proofErr w:type="spellEnd"/>
                    <w:r w:rsidRPr="00A47EA8">
                      <w:rPr>
                        <w:sz w:val="22"/>
                        <w:szCs w:val="22"/>
                      </w:rPr>
                      <w:t xml:space="preserve"> has </w:t>
                    </w:r>
                    <w:r>
                      <w:rPr>
                        <w:sz w:val="22"/>
                        <w:szCs w:val="22"/>
                      </w:rPr>
                      <w:t>demonstrated</w:t>
                    </w:r>
                    <w:r w:rsidRPr="00A47EA8">
                      <w:rPr>
                        <w:sz w:val="22"/>
                        <w:szCs w:val="22"/>
                      </w:rPr>
                      <w:t xml:space="preserve"> significant skills gaps</w:t>
                    </w:r>
                    <w:r w:rsidRPr="00F22A2A">
                      <w:rPr>
                        <w:color w:val="0000FF"/>
                        <w:sz w:val="22"/>
                        <w:szCs w:val="22"/>
                        <w:vertAlign w:val="superscript"/>
                      </w:rPr>
                      <w:t>1</w:t>
                    </w:r>
                    <w:r w:rsidRPr="00A47EA8">
                      <w:rPr>
                        <w:sz w:val="22"/>
                        <w:szCs w:val="22"/>
                      </w:rPr>
                      <w:t>. Self learning</w:t>
                    </w:r>
                    <w:r w:rsidRPr="00F22A2A">
                      <w:rPr>
                        <w:color w:val="0000FF"/>
                        <w:sz w:val="22"/>
                        <w:szCs w:val="22"/>
                        <w:vertAlign w:val="superscript"/>
                      </w:rPr>
                      <w:t>2</w:t>
                    </w:r>
                    <w:r w:rsidRPr="00A47EA8">
                      <w:rPr>
                        <w:sz w:val="22"/>
                        <w:szCs w:val="22"/>
                      </w:rPr>
                      <w:t xml:space="preserve"> with prompting expected</w:t>
                    </w:r>
                    <w:r>
                      <w:rPr>
                        <w:sz w:val="22"/>
                        <w:szCs w:val="22"/>
                      </w:rPr>
                      <w:t>.</w:t>
                    </w:r>
                    <w:r w:rsidRPr="00A47EA8">
                      <w:rPr>
                        <w:sz w:val="22"/>
                        <w:szCs w:val="22"/>
                      </w:rPr>
                      <w:t xml:space="preserve"> Potential support from M&amp;H required.</w:t>
                    </w:r>
                  </w:p>
                </w:txbxContent>
              </v:textbox>
            </v:roundrect>
            <v:roundrect id="_s1054" o:spid="_x0000_s1054" style="position:absolute;left:8636;top:7244;width:2296;height:1797;v-text-anchor:middle" arcsize="10923f" o:dgmlayout="1" o:dgmnodekind="0" o:dgmlayoutmru="1" fillcolor="#ccecff" strokecolor="#7030a0" strokeweight="2pt">
              <v:textbox style="mso-next-textbox:#_s1054" inset="0,0,0,0">
                <w:txbxContent>
                  <w:p w:rsidR="00BD7AE7" w:rsidRPr="00A47EA8" w:rsidRDefault="00BD7AE7" w:rsidP="00A74170">
                    <w:pPr>
                      <w:jc w:val="center"/>
                      <w:rPr>
                        <w:sz w:val="22"/>
                        <w:szCs w:val="22"/>
                      </w:rPr>
                    </w:pPr>
                    <w:r w:rsidRPr="00A47EA8">
                      <w:rPr>
                        <w:sz w:val="22"/>
                        <w:szCs w:val="22"/>
                      </w:rPr>
                      <w:t>Assessment stopped.</w:t>
                    </w:r>
                  </w:p>
                  <w:p w:rsidR="00BD7AE7" w:rsidRPr="00A47EA8" w:rsidRDefault="00BD7AE7" w:rsidP="00A74170">
                    <w:pPr>
                      <w:jc w:val="center"/>
                      <w:rPr>
                        <w:sz w:val="22"/>
                        <w:szCs w:val="22"/>
                      </w:rPr>
                    </w:pPr>
                    <w:proofErr w:type="spellStart"/>
                    <w:r>
                      <w:rPr>
                        <w:sz w:val="22"/>
                        <w:szCs w:val="22"/>
                      </w:rPr>
                      <w:t>Assessee</w:t>
                    </w:r>
                    <w:proofErr w:type="spellEnd"/>
                    <w:r>
                      <w:rPr>
                        <w:sz w:val="22"/>
                        <w:szCs w:val="22"/>
                      </w:rPr>
                      <w:t xml:space="preserve"> has demonstrated</w:t>
                    </w:r>
                    <w:r w:rsidRPr="00A47EA8">
                      <w:rPr>
                        <w:sz w:val="22"/>
                        <w:szCs w:val="22"/>
                      </w:rPr>
                      <w:t xml:space="preserve"> unacceptable practice</w:t>
                    </w:r>
                    <w:r w:rsidRPr="00F22A2A">
                      <w:rPr>
                        <w:color w:val="0000FF"/>
                        <w:sz w:val="22"/>
                        <w:szCs w:val="22"/>
                        <w:vertAlign w:val="superscript"/>
                      </w:rPr>
                      <w:t>3</w:t>
                    </w:r>
                    <w:r w:rsidRPr="00A47EA8">
                      <w:rPr>
                        <w:sz w:val="22"/>
                        <w:szCs w:val="22"/>
                      </w:rPr>
                      <w:t>. Line management and M&amp;H support required</w:t>
                    </w:r>
                  </w:p>
                </w:txbxContent>
              </v:textbox>
            </v:roundrect>
            <v:roundrect id="_s1055" o:spid="_x0000_s1055" style="position:absolute;left:1257;top:10304;width:2112;height:1440;v-text-anchor:middle" arcsize="10923f" o:dgmlayout="2" o:dgmnodekind="0" fillcolor="#9cf" strokecolor="#396" strokeweight="2pt">
              <v:fill opacity=".25"/>
              <v:textbox style="mso-next-textbox:#_s1055" inset="0,0,0,0">
                <w:txbxContent>
                  <w:p w:rsidR="00BD7AE7" w:rsidRPr="00A47EA8" w:rsidRDefault="00BD7AE7" w:rsidP="00A74170">
                    <w:pPr>
                      <w:jc w:val="center"/>
                      <w:rPr>
                        <w:sz w:val="22"/>
                        <w:szCs w:val="22"/>
                      </w:rPr>
                    </w:pPr>
                    <w:r w:rsidRPr="00A47EA8">
                      <w:rPr>
                        <w:sz w:val="22"/>
                        <w:szCs w:val="22"/>
                      </w:rPr>
                      <w:t>Review assessment within 1</w:t>
                    </w:r>
                    <w:r w:rsidR="00A94867">
                      <w:rPr>
                        <w:sz w:val="22"/>
                        <w:szCs w:val="22"/>
                      </w:rPr>
                      <w:t>8</w:t>
                    </w:r>
                    <w:r w:rsidRPr="00A47EA8">
                      <w:rPr>
                        <w:sz w:val="22"/>
                        <w:szCs w:val="22"/>
                      </w:rPr>
                      <w:t xml:space="preserve"> months.</w:t>
                    </w:r>
                  </w:p>
                  <w:p w:rsidR="00BD7AE7" w:rsidRPr="00A47EA8" w:rsidRDefault="00BD7AE7" w:rsidP="00A74170">
                    <w:pPr>
                      <w:jc w:val="center"/>
                      <w:rPr>
                        <w:sz w:val="22"/>
                        <w:szCs w:val="22"/>
                      </w:rPr>
                    </w:pPr>
                    <w:r w:rsidRPr="00A47EA8">
                      <w:rPr>
                        <w:sz w:val="22"/>
                        <w:szCs w:val="22"/>
                      </w:rPr>
                      <w:t>To be completed by local staff</w:t>
                    </w:r>
                  </w:p>
                </w:txbxContent>
              </v:textbox>
            </v:roundrect>
            <v:roundrect id="_s1056" o:spid="_x0000_s1056" style="position:absolute;left:3803;top:10304;width:2112;height:1440;v-text-anchor:middle" arcsize="10923f" o:dgmlayout="2" o:dgmnodekind="0" fillcolor="#9cf" strokecolor="#fc0" strokeweight="2pt">
              <v:fill opacity=".25"/>
              <v:textbox style="mso-next-textbox:#_s1056" inset="0,0,0,0">
                <w:txbxContent>
                  <w:p w:rsidR="00BD7AE7" w:rsidRPr="00A47EA8" w:rsidRDefault="00BD7AE7" w:rsidP="00A74170">
                    <w:pPr>
                      <w:jc w:val="center"/>
                      <w:rPr>
                        <w:sz w:val="22"/>
                        <w:szCs w:val="22"/>
                      </w:rPr>
                    </w:pPr>
                    <w:r w:rsidRPr="00A47EA8">
                      <w:rPr>
                        <w:sz w:val="22"/>
                        <w:szCs w:val="22"/>
                      </w:rPr>
                      <w:t xml:space="preserve">Review assessment within </w:t>
                    </w:r>
                    <w:r w:rsidR="00A94867">
                      <w:rPr>
                        <w:sz w:val="22"/>
                        <w:szCs w:val="22"/>
                      </w:rPr>
                      <w:t>1</w:t>
                    </w:r>
                    <w:r w:rsidRPr="00A47EA8">
                      <w:rPr>
                        <w:sz w:val="22"/>
                        <w:szCs w:val="22"/>
                      </w:rPr>
                      <w:t>2 months.</w:t>
                    </w:r>
                  </w:p>
                  <w:p w:rsidR="00BD7AE7" w:rsidRPr="00A47EA8" w:rsidRDefault="00BD7AE7" w:rsidP="00A74170">
                    <w:pPr>
                      <w:jc w:val="center"/>
                      <w:rPr>
                        <w:sz w:val="22"/>
                        <w:szCs w:val="22"/>
                      </w:rPr>
                    </w:pPr>
                    <w:r w:rsidRPr="00A47EA8">
                      <w:rPr>
                        <w:sz w:val="22"/>
                        <w:szCs w:val="22"/>
                      </w:rPr>
                      <w:t>To be completed by local staff</w:t>
                    </w:r>
                  </w:p>
                </w:txbxContent>
              </v:textbox>
            </v:roundrect>
            <v:roundrect id="_s1057" o:spid="_x0000_s1057" style="position:absolute;left:6184;top:10304;width:4665;height:1427;v-text-anchor:middle" arcsize="10923f" o:dgmlayout="2" o:dgmnodekind="0" fillcolor="#9cf">
              <v:fill opacity=".25"/>
              <v:textbox style="mso-next-textbox:#_s1057" inset="0,0,0,0">
                <w:txbxContent>
                  <w:p w:rsidR="00BD7AE7" w:rsidRPr="00A47EA8" w:rsidRDefault="00BD7AE7" w:rsidP="00A54B00">
                    <w:pPr>
                      <w:jc w:val="center"/>
                      <w:rPr>
                        <w:sz w:val="22"/>
                        <w:szCs w:val="22"/>
                      </w:rPr>
                    </w:pPr>
                    <w:r w:rsidRPr="00A47EA8">
                      <w:rPr>
                        <w:sz w:val="22"/>
                        <w:szCs w:val="22"/>
                      </w:rPr>
                      <w:t xml:space="preserve">Review assessment within </w:t>
                    </w:r>
                    <w:r w:rsidR="00A54B00">
                      <w:rPr>
                        <w:sz w:val="22"/>
                        <w:szCs w:val="22"/>
                      </w:rPr>
                      <w:t>1 month</w:t>
                    </w:r>
                    <w:r w:rsidRPr="00A47EA8">
                      <w:rPr>
                        <w:sz w:val="22"/>
                        <w:szCs w:val="22"/>
                      </w:rPr>
                      <w:t>.</w:t>
                    </w:r>
                  </w:p>
                  <w:p w:rsidR="00BD7AE7" w:rsidRPr="00A47EA8" w:rsidRDefault="00BD7AE7" w:rsidP="00A74170">
                    <w:pPr>
                      <w:jc w:val="center"/>
                      <w:rPr>
                        <w:sz w:val="22"/>
                        <w:szCs w:val="22"/>
                      </w:rPr>
                    </w:pPr>
                    <w:r w:rsidRPr="00A47EA8">
                      <w:rPr>
                        <w:sz w:val="22"/>
                        <w:szCs w:val="22"/>
                      </w:rPr>
                      <w:t xml:space="preserve">During </w:t>
                    </w:r>
                    <w:r>
                      <w:rPr>
                        <w:sz w:val="22"/>
                        <w:szCs w:val="22"/>
                      </w:rPr>
                      <w:t>i</w:t>
                    </w:r>
                    <w:r w:rsidRPr="00A47EA8">
                      <w:rPr>
                        <w:sz w:val="22"/>
                        <w:szCs w:val="22"/>
                      </w:rPr>
                      <w:t xml:space="preserve">nitial </w:t>
                    </w:r>
                    <w:r>
                      <w:rPr>
                        <w:sz w:val="22"/>
                        <w:szCs w:val="22"/>
                      </w:rPr>
                      <w:t>a</w:t>
                    </w:r>
                    <w:r w:rsidRPr="00A47EA8">
                      <w:rPr>
                        <w:sz w:val="22"/>
                        <w:szCs w:val="22"/>
                      </w:rPr>
                      <w:t>ssessment period, these staff will be reassessed by M&amp;H. After this period, these review assessments will be completed by local staff with assistance from M&amp;H if required</w:t>
                    </w:r>
                    <w:r w:rsidRPr="00F22A2A">
                      <w:rPr>
                        <w:color w:val="0000FF"/>
                        <w:sz w:val="22"/>
                        <w:szCs w:val="22"/>
                        <w:vertAlign w:val="superscript"/>
                      </w:rPr>
                      <w:t>4</w:t>
                    </w:r>
                  </w:p>
                </w:txbxContent>
              </v:textbox>
            </v:roundrect>
            <v:shape id="_x0000_s1058" type="#_x0000_t34" style="position:absolute;left:7644;top:9430;width:490;height:1257;rotation:90;flip:x" o:connectortype="elbow" adj="10359,169913,-320650" strokeweight="2.25pt"/>
            <w10:wrap type="none"/>
            <w10:anchorlock/>
          </v:group>
        </w:pict>
      </w:r>
    </w:p>
    <w:p w:rsidR="00BD7AE7" w:rsidRDefault="00BD7AE7" w:rsidP="00A74170">
      <w:pPr>
        <w:spacing w:line="276" w:lineRule="auto"/>
        <w:jc w:val="both"/>
        <w:rPr>
          <w:color w:val="0000FF"/>
          <w:sz w:val="22"/>
          <w:szCs w:val="22"/>
          <w:vertAlign w:val="superscript"/>
        </w:rPr>
      </w:pPr>
    </w:p>
    <w:p w:rsidR="00BD7AE7" w:rsidRPr="00F22A2A" w:rsidRDefault="00BD7AE7" w:rsidP="00A74170">
      <w:pPr>
        <w:spacing w:line="276" w:lineRule="auto"/>
        <w:jc w:val="both"/>
        <w:rPr>
          <w:color w:val="0000FF"/>
          <w:sz w:val="22"/>
          <w:szCs w:val="22"/>
          <w:vertAlign w:val="superscript"/>
        </w:rPr>
      </w:pPr>
      <w:r w:rsidRPr="00F22A2A">
        <w:rPr>
          <w:color w:val="0000FF"/>
          <w:sz w:val="22"/>
          <w:szCs w:val="22"/>
          <w:vertAlign w:val="superscript"/>
        </w:rPr>
        <w:t xml:space="preserve">1 </w:t>
      </w:r>
      <w:r w:rsidRPr="00295D32">
        <w:rPr>
          <w:sz w:val="22"/>
          <w:szCs w:val="22"/>
        </w:rPr>
        <w:t xml:space="preserve">The competency assessment criteria is available </w:t>
      </w:r>
      <w:hyperlink r:id="rId14" w:history="1">
        <w:r w:rsidRPr="00AE1C19">
          <w:rPr>
            <w:rStyle w:val="Hyperlink"/>
            <w:sz w:val="22"/>
            <w:szCs w:val="22"/>
          </w:rPr>
          <w:t>here</w:t>
        </w:r>
      </w:hyperlink>
    </w:p>
    <w:p w:rsidR="00BD7AE7" w:rsidRPr="00295D32" w:rsidRDefault="00BD7AE7" w:rsidP="00A74170">
      <w:pPr>
        <w:spacing w:line="276" w:lineRule="auto"/>
        <w:jc w:val="both"/>
        <w:rPr>
          <w:sz w:val="22"/>
          <w:szCs w:val="22"/>
        </w:rPr>
      </w:pPr>
      <w:r w:rsidRPr="00F22A2A">
        <w:rPr>
          <w:color w:val="0000FF"/>
          <w:sz w:val="22"/>
          <w:szCs w:val="22"/>
          <w:vertAlign w:val="superscript"/>
        </w:rPr>
        <w:t xml:space="preserve">2 </w:t>
      </w:r>
      <w:r w:rsidRPr="00295D32">
        <w:rPr>
          <w:sz w:val="22"/>
          <w:szCs w:val="22"/>
        </w:rPr>
        <w:t xml:space="preserve">Information sheets to assist with </w:t>
      </w:r>
      <w:proofErr w:type="spellStart"/>
      <w:r w:rsidRPr="00295D32">
        <w:rPr>
          <w:sz w:val="22"/>
          <w:szCs w:val="22"/>
        </w:rPr>
        <w:t>self learning</w:t>
      </w:r>
      <w:proofErr w:type="spellEnd"/>
      <w:r w:rsidRPr="00295D32">
        <w:rPr>
          <w:sz w:val="22"/>
          <w:szCs w:val="22"/>
        </w:rPr>
        <w:t xml:space="preserve"> are available </w:t>
      </w:r>
      <w:hyperlink r:id="rId15" w:history="1">
        <w:r w:rsidRPr="00AE1C19">
          <w:rPr>
            <w:rStyle w:val="Hyperlink"/>
            <w:sz w:val="22"/>
            <w:szCs w:val="22"/>
          </w:rPr>
          <w:t>here</w:t>
        </w:r>
      </w:hyperlink>
    </w:p>
    <w:p w:rsidR="00BD7AE7" w:rsidRPr="00295D32" w:rsidRDefault="00BD7AE7" w:rsidP="00A74170">
      <w:pPr>
        <w:spacing w:line="276" w:lineRule="auto"/>
        <w:jc w:val="both"/>
        <w:rPr>
          <w:sz w:val="22"/>
          <w:szCs w:val="22"/>
        </w:rPr>
      </w:pPr>
      <w:r w:rsidRPr="00F22A2A">
        <w:rPr>
          <w:color w:val="0000FF"/>
          <w:sz w:val="22"/>
          <w:szCs w:val="22"/>
          <w:vertAlign w:val="superscript"/>
        </w:rPr>
        <w:t>3</w:t>
      </w:r>
      <w:r w:rsidRPr="00F22A2A">
        <w:rPr>
          <w:color w:val="0000FF"/>
          <w:sz w:val="22"/>
          <w:szCs w:val="22"/>
        </w:rPr>
        <w:t xml:space="preserve"> </w:t>
      </w:r>
      <w:r w:rsidRPr="00295D32">
        <w:rPr>
          <w:sz w:val="22"/>
          <w:szCs w:val="22"/>
        </w:rPr>
        <w:t xml:space="preserve">Examples of unacceptable practices are available </w:t>
      </w:r>
      <w:hyperlink r:id="rId16" w:history="1">
        <w:r w:rsidRPr="00AE1C19">
          <w:rPr>
            <w:rStyle w:val="Hyperlink"/>
            <w:sz w:val="22"/>
            <w:szCs w:val="22"/>
          </w:rPr>
          <w:t>here</w:t>
        </w:r>
      </w:hyperlink>
    </w:p>
    <w:p w:rsidR="00BD7AE7" w:rsidRPr="00295D32" w:rsidRDefault="00BD7AE7" w:rsidP="00A74170">
      <w:pPr>
        <w:spacing w:line="276" w:lineRule="auto"/>
        <w:jc w:val="both"/>
        <w:rPr>
          <w:sz w:val="22"/>
          <w:szCs w:val="22"/>
        </w:rPr>
      </w:pPr>
      <w:r w:rsidRPr="00F22A2A">
        <w:rPr>
          <w:color w:val="0000FF"/>
          <w:sz w:val="22"/>
          <w:szCs w:val="22"/>
          <w:vertAlign w:val="superscript"/>
        </w:rPr>
        <w:t>4</w:t>
      </w:r>
      <w:r w:rsidRPr="00295D32">
        <w:rPr>
          <w:sz w:val="22"/>
          <w:szCs w:val="22"/>
        </w:rPr>
        <w:t xml:space="preserve"> Contact details for moving and handling are </w:t>
      </w:r>
      <w:hyperlink r:id="rId17" w:history="1">
        <w:r w:rsidRPr="00AE1C19">
          <w:rPr>
            <w:rStyle w:val="Hyperlink"/>
            <w:sz w:val="22"/>
            <w:szCs w:val="22"/>
          </w:rPr>
          <w:t>here</w:t>
        </w:r>
      </w:hyperlink>
    </w:p>
    <w:p w:rsidR="00BD7AE7" w:rsidRPr="00AE1C19" w:rsidRDefault="00BD7AE7" w:rsidP="00AE1C19">
      <w:pPr>
        <w:spacing w:line="276" w:lineRule="auto"/>
        <w:jc w:val="right"/>
        <w:rPr>
          <w:b/>
          <w:bCs/>
          <w:sz w:val="28"/>
          <w:szCs w:val="28"/>
        </w:rPr>
      </w:pPr>
      <w:r>
        <w:br w:type="page"/>
      </w:r>
      <w:r w:rsidRPr="00AE1C19">
        <w:rPr>
          <w:b/>
          <w:bCs/>
          <w:sz w:val="28"/>
          <w:szCs w:val="28"/>
        </w:rPr>
        <w:lastRenderedPageBreak/>
        <w:t>Appendix 3</w:t>
      </w:r>
    </w:p>
    <w:p w:rsidR="00612C5E" w:rsidRPr="0022746E" w:rsidRDefault="00612C5E" w:rsidP="00612C5E">
      <w:pPr>
        <w:spacing w:line="276" w:lineRule="auto"/>
        <w:jc w:val="both"/>
        <w:rPr>
          <w:rFonts w:ascii="Calibri" w:hAnsi="Calibri"/>
          <w:b/>
          <w:bCs/>
          <w:sz w:val="22"/>
          <w:szCs w:val="22"/>
        </w:rPr>
      </w:pPr>
      <w:r w:rsidRPr="0022746E">
        <w:rPr>
          <w:rFonts w:ascii="Calibri" w:hAnsi="Calibri"/>
          <w:b/>
          <w:bCs/>
          <w:sz w:val="22"/>
          <w:szCs w:val="22"/>
        </w:rPr>
        <w:t xml:space="preserve">Overview of Moving and Handling Education Process – New Staff </w:t>
      </w:r>
    </w:p>
    <w:p w:rsidR="00612C5E" w:rsidRDefault="00612C5E" w:rsidP="00612C5E">
      <w:pPr>
        <w:spacing w:line="276" w:lineRule="auto"/>
        <w:jc w:val="both"/>
        <w:rPr>
          <w:b/>
          <w:bCs/>
        </w:rPr>
      </w:pPr>
    </w:p>
    <w:p w:rsidR="00612C5E" w:rsidRPr="00AE1C19" w:rsidRDefault="0078202D" w:rsidP="00612C5E">
      <w:pPr>
        <w:spacing w:line="276" w:lineRule="auto"/>
        <w:jc w:val="both"/>
        <w:rPr>
          <w:b/>
          <w:bCs/>
        </w:rPr>
      </w:pPr>
      <w:r>
        <w:rPr>
          <w:noProof/>
          <w:lang w:eastAsia="en-GB"/>
        </w:rPr>
        <w:pict>
          <v:group id="_x0000_s1119" editas="orgchart" style="position:absolute;margin-left:-24pt;margin-top:7.25pt;width:498.5pt;height:647.25pt;z-index:251657728;mso-position-horizontal-relative:char;mso-position-vertical-relative:line" coordorigin="654,2882" coordsize="9970,12945">
            <o:lock v:ext="edit" aspectratio="t"/>
            <o:diagram v:ext="edit" dgmstyle="0" dgmscalex="73798" dgmscaley="78450" dgmfontsize="13" constrainbounds="0,0,0,0" autolayout="f">
              <o:relationtable v:ext="edit">
                <o:rel v:ext="edit" idsrc="#_s1130" iddest="#_s1130"/>
                <o:rel v:ext="edit" idsrc="#_s1131" iddest="#_s1130" idcntr="#_s1129"/>
                <o:rel v:ext="edit" idsrc="#_s1132" iddest="#_s1130" idcntr="#_s1128"/>
                <o:rel v:ext="edit" idsrc="#_s1134" iddest="#_s1131" idcntr="#_s1124"/>
                <o:rel v:ext="edit" idsrc="#_s1133" iddest="#_s1132" idcntr="#_s1127"/>
                <o:rel v:ext="edit" idsrc="#_s1135" iddest="#_s1134" idcntr="#_s1126"/>
                <o:rel v:ext="edit" idsrc="#_s1136" iddest="#_s1134" idcntr="#_s1125"/>
                <o:rel v:ext="edit" idsrc="#_s1137" iddest="#_s1133" idcntr="#_s1121"/>
                <o:rel v:ext="edit" idsrc="#_s1138" iddest="#_s1135" idcntr="#_s1123"/>
                <o:rel v:ext="edit" idsrc="#_s1139" iddest="#_s1138" idcntr="#_s1122"/>
              </o:relationtable>
            </o:diagram>
            <v:shape id="_x0000_s1120" type="#_x0000_t75" style="position:absolute;left:654;top:2882;width:9970;height:12945" o:preferrelative="f" filled="t">
              <v:fill o:detectmouseclick="t"/>
              <v:path o:extrusionok="t" o:connecttype="none"/>
              <o:lock v:ext="edit" text="t"/>
            </v:shape>
            <v:shape id="_s1121" o:spid="_x0000_s1121" type="#_x0000_t32" style="position:absolute;left:7607;top:8863;width:2656;height:1;rotation:270" o:connectortype="elbow" adj="-72656,-1,-72656" strokeweight="2.25pt"/>
            <v:shapetype id="_x0000_t33" coordsize="21600,21600" o:spt="33" o:oned="t" path="m,l21600,r,21600e" filled="f">
              <v:stroke joinstyle="miter"/>
              <v:path arrowok="t" fillok="f" o:connecttype="none"/>
              <o:lock v:ext="edit" shapetype="t"/>
            </v:shapetype>
            <v:shape id="_s1122" o:spid="_x0000_s1122" type="#_x0000_t33" style="position:absolute;left:2935;top:12409;width:795;height:1902;rotation:270;flip:x" o:connectortype="elbow" adj="-116395,156231,-116395" strokeweight="2.25pt"/>
            <v:shape id="_s1123" o:spid="_x0000_s1123" type="#_x0000_t34" style="position:absolute;left:3155;top:9869;width:470;height:1305;rotation:90;flip:x" o:connectortype="elbow" adj="8272,157257,-136494" strokeweight="2.25pt"/>
            <v:shape id="_s1124" o:spid="_x0000_s1124" type="#_x0000_t32" style="position:absolute;left:3515;top:6102;width:908;height:1;rotation:270" o:connectortype="elbow" adj="-99769,-1,-99769" strokeweight="2.25pt"/>
            <v:shape id="_s1125" o:spid="_x0000_s1125" type="#_x0000_t34" style="position:absolute;left:4352;top:7471;width:542;height:1309;rotation:270;flip:x" o:connectortype="elbow" adj="7173,125516,-218989" strokeweight="2.25pt"/>
            <v:shape id="_s1126" o:spid="_x0000_s1126" type="#_x0000_t34" style="position:absolute;left:3082;top:7510;width:542;height:1231;rotation:270" o:connectortype="elbow" adj="7173,-133412,-118362" strokeweight="2.25pt"/>
            <v:shape id="_s1127" o:spid="_x0000_s1127" type="#_x0000_t32" style="position:absolute;left:8548;top:6035;width:774;height:1;rotation:270" o:connectortype="elbow" adj="-249321,-1,-249321" strokeweight="2.25pt"/>
            <v:shape id="_s1128" o:spid="_x0000_s1128" type="#_x0000_t34" style="position:absolute;left:7325;top:3002;width:682;height:2537;rotation:270;flip:x" o:connectortype="elbow" adj="5701,39267,-282954" strokeweight="2.25pt"/>
            <v:shape id="_s1129" o:spid="_x0000_s1129" type="#_x0000_t34" style="position:absolute;left:4842;top:3056;width:682;height:2430;rotation:270" o:connectortype="elbow" adj="5701,-32243,-132830" strokeweight="2.25pt"/>
            <v:roundrect id="_s1130" o:spid="_x0000_s1130" style="position:absolute;left:5181;top:2895;width:2432;height:1035;v-text-anchor:middle" arcsize="10923f" o:dgmlayout="0" o:dgmnodekind="1" fillcolor="#3cc">
              <v:textbox style="mso-next-textbox:#_s1130" inset="4.5805mm,2.29061mm,4.5805mm,2.29061mm">
                <w:txbxContent>
                  <w:p w:rsidR="00612C5E" w:rsidRPr="00233178" w:rsidRDefault="00612C5E" w:rsidP="00612C5E">
                    <w:pPr>
                      <w:jc w:val="center"/>
                      <w:rPr>
                        <w:rFonts w:ascii="Arial" w:hAnsi="Arial" w:cs="Arial"/>
                        <w:b/>
                        <w:bCs/>
                        <w:sz w:val="32"/>
                      </w:rPr>
                    </w:pPr>
                    <w:r w:rsidRPr="00233178">
                      <w:rPr>
                        <w:rFonts w:ascii="Arial" w:hAnsi="Arial" w:cs="Arial"/>
                        <w:b/>
                        <w:bCs/>
                        <w:sz w:val="32"/>
                      </w:rPr>
                      <w:t>New staff member</w:t>
                    </w:r>
                  </w:p>
                </w:txbxContent>
              </v:textbox>
            </v:roundrect>
            <v:roundrect id="_s1131" o:spid="_x0000_s1131" style="position:absolute;left:2586;top:4612;width:2763;height:1037;v-text-anchor:middle" arcsize="10923f" o:dgmlayout="0" o:dgmnodekind="0" fillcolor="#bbe0e3">
              <v:textbox style="mso-next-textbox:#_s1131" inset="2mm,2mm,2mm,2mm">
                <w:txbxContent>
                  <w:p w:rsidR="00FE6AF0" w:rsidRDefault="00FE6AF0" w:rsidP="00612C5E">
                    <w:pPr>
                      <w:jc w:val="center"/>
                      <w:rPr>
                        <w:rFonts w:ascii="Arial" w:hAnsi="Arial" w:cs="Arial"/>
                        <w:b/>
                        <w:bCs/>
                      </w:rPr>
                    </w:pPr>
                  </w:p>
                  <w:p w:rsidR="00612C5E" w:rsidRPr="00091351" w:rsidRDefault="00612C5E" w:rsidP="00612C5E">
                    <w:pPr>
                      <w:jc w:val="center"/>
                      <w:rPr>
                        <w:rFonts w:ascii="Arial" w:hAnsi="Arial" w:cs="Arial"/>
                        <w:b/>
                        <w:bCs/>
                      </w:rPr>
                    </w:pPr>
                    <w:r w:rsidRPr="00091351">
                      <w:rPr>
                        <w:rFonts w:ascii="Arial" w:hAnsi="Arial" w:cs="Arial"/>
                        <w:b/>
                        <w:bCs/>
                      </w:rPr>
                      <w:t>Category A staff</w:t>
                    </w:r>
                  </w:p>
                </w:txbxContent>
              </v:textbox>
            </v:roundrect>
            <v:roundrect id="_s1132" o:spid="_x0000_s1132" style="position:absolute;left:7734;top:4612;width:2400;height:1037;v-text-anchor:middle" arcsize="10923f" o:dgmlayout="0" o:dgmnodekind="0" o:dgmlayoutmru="0" fillcolor="#bbe0e3">
              <v:textbox style="mso-next-textbox:#_s1132" inset="2mm,2mm,2mm,2mm">
                <w:txbxContent>
                  <w:p w:rsidR="00FE6AF0" w:rsidRDefault="00FE6AF0" w:rsidP="00612C5E">
                    <w:pPr>
                      <w:jc w:val="center"/>
                      <w:rPr>
                        <w:rFonts w:ascii="Arial" w:hAnsi="Arial" w:cs="Arial"/>
                        <w:b/>
                        <w:bCs/>
                      </w:rPr>
                    </w:pPr>
                  </w:p>
                  <w:p w:rsidR="00612C5E" w:rsidRPr="00091351" w:rsidRDefault="00612C5E" w:rsidP="00612C5E">
                    <w:pPr>
                      <w:jc w:val="center"/>
                      <w:rPr>
                        <w:rFonts w:ascii="Arial" w:hAnsi="Arial" w:cs="Arial"/>
                        <w:b/>
                        <w:bCs/>
                      </w:rPr>
                    </w:pPr>
                    <w:r w:rsidRPr="00091351">
                      <w:rPr>
                        <w:rFonts w:ascii="Arial" w:hAnsi="Arial" w:cs="Arial"/>
                        <w:b/>
                        <w:bCs/>
                      </w:rPr>
                      <w:t>Category B staff</w:t>
                    </w:r>
                  </w:p>
                </w:txbxContent>
              </v:textbox>
            </v:roundrect>
            <v:roundrect id="_s1133" o:spid="_x0000_s1133" style="position:absolute;left:7614;top:6423;width:2640;height:1113;v-text-anchor:middle" arcsize="10923f" o:dgmlayout="0" o:dgmnodekind="0" fillcolor="#cff">
              <v:textbox style="mso-next-textbox:#_s1133" inset="2.4mm,2.7mm,2.4mm,2.7mm">
                <w:txbxContent>
                  <w:p w:rsidR="00612C5E" w:rsidRPr="00091351" w:rsidRDefault="00612C5E" w:rsidP="00612C5E">
                    <w:pPr>
                      <w:jc w:val="center"/>
                      <w:rPr>
                        <w:rFonts w:ascii="Arial" w:hAnsi="Arial" w:cs="Arial"/>
                        <w:b/>
                        <w:bCs/>
                      </w:rPr>
                    </w:pPr>
                    <w:r w:rsidRPr="00091351">
                      <w:rPr>
                        <w:rFonts w:ascii="Arial" w:hAnsi="Arial" w:cs="Arial"/>
                        <w:b/>
                        <w:bCs/>
                      </w:rPr>
                      <w:t>Induction</w:t>
                    </w:r>
                  </w:p>
                  <w:p w:rsidR="00612C5E" w:rsidRPr="00091351" w:rsidRDefault="0078202D" w:rsidP="00612C5E">
                    <w:pPr>
                      <w:jc w:val="center"/>
                      <w:rPr>
                        <w:rFonts w:ascii="Arial" w:hAnsi="Arial" w:cs="Arial"/>
                      </w:rPr>
                    </w:pPr>
                    <w:hyperlink r:id="rId18" w:history="1">
                      <w:r w:rsidR="00612C5E" w:rsidRPr="003123D5">
                        <w:rPr>
                          <w:rStyle w:val="Hyperlink"/>
                          <w:rFonts w:ascii="Arial" w:hAnsi="Arial" w:cs="Arial"/>
                        </w:rPr>
                        <w:t>E-Learning Modules</w:t>
                      </w:r>
                    </w:hyperlink>
                  </w:p>
                </w:txbxContent>
              </v:textbox>
            </v:roundrect>
            <v:roundrect id="_s1134" o:spid="_x0000_s1134" style="position:absolute;left:1741;top:6557;width:4453;height:1298;v-text-anchor:middle" arcsize="10923f" o:dgmlayout="0" o:dgmnodekind="0" o:dgmlayoutmru="0" fillcolor="#cff">
              <v:textbox style="mso-next-textbox:#_s1134" inset="2mm,2mm,2mm,2mm">
                <w:txbxContent>
                  <w:p w:rsidR="00612C5E" w:rsidRPr="00091351" w:rsidRDefault="00612C5E" w:rsidP="00612C5E">
                    <w:pPr>
                      <w:jc w:val="center"/>
                      <w:rPr>
                        <w:rFonts w:ascii="Arial" w:hAnsi="Arial" w:cs="Arial"/>
                      </w:rPr>
                    </w:pPr>
                    <w:r w:rsidRPr="00091351">
                      <w:rPr>
                        <w:rFonts w:ascii="Arial" w:hAnsi="Arial" w:cs="Arial"/>
                      </w:rPr>
                      <w:t>Complete M&amp;H Induction Checklist</w:t>
                    </w:r>
                  </w:p>
                  <w:p w:rsidR="00612C5E" w:rsidRPr="00091351" w:rsidRDefault="0078202D" w:rsidP="003123D5">
                    <w:pPr>
                      <w:numPr>
                        <w:ilvl w:val="0"/>
                        <w:numId w:val="36"/>
                      </w:numPr>
                      <w:tabs>
                        <w:tab w:val="clear" w:pos="720"/>
                        <w:tab w:val="num" w:pos="480"/>
                      </w:tabs>
                      <w:ind w:hanging="600"/>
                      <w:rPr>
                        <w:rFonts w:ascii="Arial" w:hAnsi="Arial" w:cs="Arial"/>
                      </w:rPr>
                    </w:pPr>
                    <w:hyperlink r:id="rId19" w:history="1">
                      <w:r w:rsidR="00612C5E" w:rsidRPr="003123D5">
                        <w:rPr>
                          <w:rStyle w:val="Hyperlink"/>
                          <w:rFonts w:ascii="Arial" w:hAnsi="Arial" w:cs="Arial"/>
                        </w:rPr>
                        <w:t>Clinical Staff</w:t>
                      </w:r>
                    </w:hyperlink>
                  </w:p>
                  <w:p w:rsidR="00612C5E" w:rsidRPr="00091351" w:rsidRDefault="0078202D" w:rsidP="003123D5">
                    <w:pPr>
                      <w:numPr>
                        <w:ilvl w:val="0"/>
                        <w:numId w:val="36"/>
                      </w:numPr>
                      <w:tabs>
                        <w:tab w:val="clear" w:pos="720"/>
                        <w:tab w:val="num" w:pos="480"/>
                      </w:tabs>
                      <w:ind w:hanging="600"/>
                      <w:rPr>
                        <w:rFonts w:ascii="Arial" w:hAnsi="Arial" w:cs="Arial"/>
                      </w:rPr>
                    </w:pPr>
                    <w:hyperlink r:id="rId20" w:history="1">
                      <w:r w:rsidR="00612C5E" w:rsidRPr="003123D5">
                        <w:rPr>
                          <w:rStyle w:val="Hyperlink"/>
                          <w:rFonts w:ascii="Arial" w:hAnsi="Arial" w:cs="Arial"/>
                        </w:rPr>
                        <w:t>Support Service Staff</w:t>
                      </w:r>
                    </w:hyperlink>
                  </w:p>
                </w:txbxContent>
              </v:textbox>
            </v:roundrect>
            <v:roundrect id="_s1135" o:spid="_x0000_s1135" style="position:absolute;left:1741;top:8397;width:1992;height:1890;v-text-anchor:middle" arcsize="10923f" o:dgmlayout="2" o:dgmnodekind="0" fillcolor="#cff">
              <v:textbox style="mso-next-textbox:#_s1135" inset="2mm,2mm,2mm,2mm">
                <w:txbxContent>
                  <w:p w:rsidR="00612C5E" w:rsidRPr="00091351" w:rsidRDefault="00612C5E" w:rsidP="00612C5E">
                    <w:pPr>
                      <w:jc w:val="center"/>
                      <w:rPr>
                        <w:rFonts w:ascii="Arial" w:hAnsi="Arial" w:cs="Arial"/>
                      </w:rPr>
                    </w:pPr>
                    <w:r w:rsidRPr="00091351">
                      <w:rPr>
                        <w:rFonts w:ascii="Arial" w:hAnsi="Arial" w:cs="Arial"/>
                      </w:rPr>
                      <w:t xml:space="preserve">Relevant M&amp;H </w:t>
                    </w:r>
                    <w:hyperlink r:id="rId21" w:history="1">
                      <w:r w:rsidRPr="003123D5">
                        <w:rPr>
                          <w:rStyle w:val="Hyperlink"/>
                          <w:rFonts w:ascii="Arial" w:hAnsi="Arial" w:cs="Arial"/>
                        </w:rPr>
                        <w:t>Foundation Passport modules</w:t>
                      </w:r>
                    </w:hyperlink>
                    <w:r w:rsidRPr="00091351">
                      <w:rPr>
                        <w:rFonts w:ascii="Arial" w:hAnsi="Arial" w:cs="Arial"/>
                      </w:rPr>
                      <w:t xml:space="preserve"> </w:t>
                    </w:r>
                    <w:r w:rsidRPr="00091351">
                      <w:rPr>
                        <w:rFonts w:ascii="Arial" w:hAnsi="Arial" w:cs="Arial"/>
                        <w:b/>
                        <w:bCs/>
                      </w:rPr>
                      <w:t>not</w:t>
                    </w:r>
                    <w:r w:rsidRPr="00091351">
                      <w:rPr>
                        <w:rFonts w:ascii="Arial" w:hAnsi="Arial" w:cs="Arial"/>
                      </w:rPr>
                      <w:t xml:space="preserve"> completed</w:t>
                    </w:r>
                  </w:p>
                </w:txbxContent>
              </v:textbox>
            </v:roundrect>
            <v:roundrect id="_s1136" o:spid="_x0000_s1136" style="position:absolute;left:4155;top:8397;width:2243;height:1890;v-text-anchor:middle" arcsize="10923f" o:dgmlayout="2" o:dgmnodekind="0" fillcolor="#cff">
              <v:textbox style="mso-next-textbox:#_s1136" inset="2mm,2mm,2mm,2mm">
                <w:txbxContent>
                  <w:p w:rsidR="00612C5E" w:rsidRPr="00091351" w:rsidRDefault="00612C5E" w:rsidP="00612C5E">
                    <w:pPr>
                      <w:jc w:val="center"/>
                      <w:rPr>
                        <w:rFonts w:ascii="Arial" w:hAnsi="Arial" w:cs="Arial"/>
                      </w:rPr>
                    </w:pPr>
                    <w:r w:rsidRPr="00091351">
                      <w:rPr>
                        <w:rFonts w:ascii="Arial" w:hAnsi="Arial" w:cs="Arial"/>
                      </w:rPr>
                      <w:t xml:space="preserve">Relevant M&amp;H Foundation Passport modules completed </w:t>
                    </w:r>
                  </w:p>
                </w:txbxContent>
              </v:textbox>
            </v:roundrect>
            <v:roundrect id="_s1137" o:spid="_x0000_s1137" style="position:absolute;left:7614;top:10192;width:2640;height:5522;v-text-anchor:middle" arcsize="10923f" o:dgmlayout="2" o:dgmnodekind="0" fillcolor="#cfc">
              <v:fill opacity="19661f"/>
              <v:textbox style="mso-next-textbox:#_s1137" inset="2mm,2mm,2mm,2mm">
                <w:txbxContent>
                  <w:p w:rsidR="00612C5E" w:rsidRPr="00091351" w:rsidRDefault="00612C5E" w:rsidP="00612C5E">
                    <w:pPr>
                      <w:jc w:val="center"/>
                      <w:rPr>
                        <w:rFonts w:ascii="Arial" w:hAnsi="Arial" w:cs="Arial"/>
                        <w:b/>
                        <w:bCs/>
                      </w:rPr>
                    </w:pPr>
                    <w:r w:rsidRPr="00091351">
                      <w:rPr>
                        <w:rFonts w:ascii="Arial" w:hAnsi="Arial" w:cs="Arial"/>
                        <w:b/>
                        <w:bCs/>
                      </w:rPr>
                      <w:t>Support</w:t>
                    </w:r>
                  </w:p>
                  <w:p w:rsidR="00612C5E" w:rsidRDefault="00612C5E" w:rsidP="00701B2F">
                    <w:pPr>
                      <w:rPr>
                        <w:rFonts w:ascii="Arial" w:hAnsi="Arial" w:cs="Arial"/>
                      </w:rPr>
                    </w:pPr>
                    <w:r w:rsidRPr="00091351">
                      <w:rPr>
                        <w:rFonts w:ascii="Arial" w:hAnsi="Arial" w:cs="Arial"/>
                      </w:rPr>
                      <w:t>Will be provided by M&amp;H when required e.g. significant increase in M&amp;H activities; assisting staff to return to work following extended absence due to MSD</w:t>
                    </w:r>
                  </w:p>
                  <w:p w:rsidR="00701B2F" w:rsidRDefault="00701B2F" w:rsidP="00612C5E">
                    <w:pPr>
                      <w:jc w:val="center"/>
                      <w:rPr>
                        <w:rFonts w:ascii="Arial" w:hAnsi="Arial" w:cs="Arial"/>
                      </w:rPr>
                    </w:pPr>
                  </w:p>
                  <w:p w:rsidR="00701B2F" w:rsidRPr="00091351" w:rsidRDefault="00701B2F" w:rsidP="00701B2F">
                    <w:pPr>
                      <w:spacing w:after="120"/>
                      <w:rPr>
                        <w:rFonts w:ascii="Arial" w:hAnsi="Arial" w:cs="Arial"/>
                      </w:rPr>
                    </w:pPr>
                    <w:r>
                      <w:rPr>
                        <w:rFonts w:ascii="Arial" w:hAnsi="Arial" w:cs="Arial"/>
                      </w:rPr>
                      <w:t>S</w:t>
                    </w:r>
                    <w:r w:rsidRPr="00091351">
                      <w:rPr>
                        <w:rFonts w:ascii="Arial" w:hAnsi="Arial" w:cs="Arial"/>
                      </w:rPr>
                      <w:t xml:space="preserve">taff may </w:t>
                    </w:r>
                    <w:proofErr w:type="spellStart"/>
                    <w:r w:rsidRPr="00091351">
                      <w:rPr>
                        <w:rFonts w:ascii="Arial" w:hAnsi="Arial" w:cs="Arial"/>
                      </w:rPr>
                      <w:t>chose</w:t>
                    </w:r>
                    <w:proofErr w:type="spellEnd"/>
                    <w:r w:rsidRPr="00091351">
                      <w:rPr>
                        <w:rFonts w:ascii="Arial" w:hAnsi="Arial" w:cs="Arial"/>
                      </w:rPr>
                      <w:t xml:space="preserve"> to undertake </w:t>
                    </w:r>
                    <w:hyperlink r:id="rId22" w:history="1">
                      <w:proofErr w:type="spellStart"/>
                      <w:r w:rsidRPr="003123D5">
                        <w:rPr>
                          <w:rStyle w:val="Hyperlink"/>
                          <w:rFonts w:ascii="Arial" w:hAnsi="Arial" w:cs="Arial"/>
                        </w:rPr>
                        <w:t>self assessment</w:t>
                      </w:r>
                      <w:proofErr w:type="spellEnd"/>
                    </w:hyperlink>
                    <w:r w:rsidRPr="00091351">
                      <w:rPr>
                        <w:rFonts w:ascii="Arial" w:hAnsi="Arial" w:cs="Arial"/>
                      </w:rPr>
                      <w:t xml:space="preserve"> of </w:t>
                    </w:r>
                    <w:r>
                      <w:rPr>
                        <w:rFonts w:ascii="Arial" w:hAnsi="Arial" w:cs="Arial"/>
                      </w:rPr>
                      <w:t>personal practice</w:t>
                    </w:r>
                    <w:r w:rsidRPr="00233178">
                      <w:rPr>
                        <w:rFonts w:ascii="Arial" w:hAnsi="Arial" w:cs="Arial"/>
                      </w:rPr>
                      <w:t xml:space="preserve"> as part of KSF / PDP / CPD review</w:t>
                    </w:r>
                    <w:r>
                      <w:rPr>
                        <w:rFonts w:ascii="Arial" w:hAnsi="Arial" w:cs="Arial"/>
                      </w:rPr>
                      <w:t>s.</w:t>
                    </w:r>
                  </w:p>
                  <w:p w:rsidR="00701B2F" w:rsidRPr="00091351" w:rsidRDefault="00701B2F" w:rsidP="00612C5E">
                    <w:pPr>
                      <w:jc w:val="center"/>
                      <w:rPr>
                        <w:rFonts w:ascii="Arial" w:hAnsi="Arial" w:cs="Arial"/>
                      </w:rPr>
                    </w:pPr>
                  </w:p>
                </w:txbxContent>
              </v:textbox>
            </v:roundrect>
            <v:roundrect id="_s1138" o:spid="_x0000_s1138" style="position:absolute;left:1741;top:10757;width:4602;height:2265;v-text-anchor:middle" arcsize="10923f" o:dgmlayout="2" o:dgmnodekind="0" fillcolor="#cff">
              <v:textbox style="mso-next-textbox:#_s1138" inset="2mm,2mm,2mm,2mm">
                <w:txbxContent>
                  <w:p w:rsidR="00612C5E" w:rsidRPr="00091351" w:rsidRDefault="0078202D" w:rsidP="00612C5E">
                    <w:pPr>
                      <w:jc w:val="center"/>
                      <w:rPr>
                        <w:rFonts w:ascii="Arial" w:hAnsi="Arial" w:cs="Arial"/>
                        <w:b/>
                        <w:bCs/>
                      </w:rPr>
                    </w:pPr>
                    <w:hyperlink r:id="rId23" w:history="1">
                      <w:r w:rsidR="00612C5E" w:rsidRPr="00FE6AF0">
                        <w:rPr>
                          <w:rStyle w:val="Hyperlink"/>
                          <w:rFonts w:ascii="Arial" w:hAnsi="Arial" w:cs="Arial"/>
                          <w:b/>
                          <w:bCs/>
                        </w:rPr>
                        <w:t>Induction Course</w:t>
                      </w:r>
                    </w:hyperlink>
                    <w:r w:rsidR="00612C5E" w:rsidRPr="00091351">
                      <w:rPr>
                        <w:rFonts w:ascii="Arial" w:hAnsi="Arial" w:cs="Arial"/>
                        <w:b/>
                        <w:bCs/>
                      </w:rPr>
                      <w:t xml:space="preserve"> Undertaken</w:t>
                    </w:r>
                  </w:p>
                  <w:p w:rsidR="00612C5E" w:rsidRPr="00091351" w:rsidRDefault="00612C5E" w:rsidP="003123D5">
                    <w:pPr>
                      <w:numPr>
                        <w:ilvl w:val="0"/>
                        <w:numId w:val="37"/>
                      </w:numPr>
                      <w:tabs>
                        <w:tab w:val="clear" w:pos="720"/>
                        <w:tab w:val="num" w:pos="240"/>
                      </w:tabs>
                      <w:spacing w:after="120"/>
                      <w:ind w:left="240" w:hanging="240"/>
                      <w:rPr>
                        <w:rFonts w:ascii="Arial" w:hAnsi="Arial" w:cs="Arial"/>
                      </w:rPr>
                    </w:pPr>
                    <w:r>
                      <w:rPr>
                        <w:rFonts w:ascii="Arial" w:hAnsi="Arial" w:cs="Arial"/>
                      </w:rPr>
                      <w:t>S</w:t>
                    </w:r>
                    <w:r w:rsidRPr="00091351">
                      <w:rPr>
                        <w:rFonts w:ascii="Arial" w:hAnsi="Arial" w:cs="Arial"/>
                      </w:rPr>
                      <w:t xml:space="preserve">taff </w:t>
                    </w:r>
                    <w:r>
                      <w:rPr>
                        <w:rFonts w:ascii="Arial" w:hAnsi="Arial" w:cs="Arial"/>
                      </w:rPr>
                      <w:t xml:space="preserve">regularly working with people </w:t>
                    </w:r>
                    <w:r w:rsidRPr="00091351">
                      <w:rPr>
                        <w:rFonts w:ascii="Arial" w:hAnsi="Arial" w:cs="Arial"/>
                      </w:rPr>
                      <w:t xml:space="preserve">- 2 day course. </w:t>
                    </w:r>
                    <w:r>
                      <w:rPr>
                        <w:rFonts w:ascii="Arial" w:hAnsi="Arial" w:cs="Arial"/>
                      </w:rPr>
                      <w:t>Staff o</w:t>
                    </w:r>
                    <w:r w:rsidRPr="00091351">
                      <w:rPr>
                        <w:rFonts w:ascii="Arial" w:hAnsi="Arial" w:cs="Arial"/>
                      </w:rPr>
                      <w:t>ccasional</w:t>
                    </w:r>
                    <w:r>
                      <w:rPr>
                        <w:rFonts w:ascii="Arial" w:hAnsi="Arial" w:cs="Arial"/>
                      </w:rPr>
                      <w:t xml:space="preserve"> working with people</w:t>
                    </w:r>
                    <w:r w:rsidRPr="00091351">
                      <w:rPr>
                        <w:rFonts w:ascii="Arial" w:hAnsi="Arial" w:cs="Arial"/>
                      </w:rPr>
                      <w:t xml:space="preserve"> - ½ day course</w:t>
                    </w:r>
                  </w:p>
                  <w:p w:rsidR="00612C5E" w:rsidRPr="00091351" w:rsidRDefault="00612C5E" w:rsidP="00612C5E">
                    <w:pPr>
                      <w:numPr>
                        <w:ilvl w:val="0"/>
                        <w:numId w:val="37"/>
                      </w:numPr>
                      <w:tabs>
                        <w:tab w:val="clear" w:pos="720"/>
                        <w:tab w:val="num" w:pos="240"/>
                      </w:tabs>
                      <w:ind w:left="240" w:hanging="240"/>
                      <w:rPr>
                        <w:rFonts w:ascii="Arial" w:hAnsi="Arial" w:cs="Arial"/>
                      </w:rPr>
                    </w:pPr>
                    <w:r>
                      <w:rPr>
                        <w:rFonts w:ascii="Arial" w:hAnsi="Arial" w:cs="Arial"/>
                      </w:rPr>
                      <w:t>Staff r</w:t>
                    </w:r>
                    <w:r w:rsidRPr="00091351">
                      <w:rPr>
                        <w:rFonts w:ascii="Arial" w:hAnsi="Arial" w:cs="Arial"/>
                      </w:rPr>
                      <w:t>egular</w:t>
                    </w:r>
                    <w:r>
                      <w:rPr>
                        <w:rFonts w:ascii="Arial" w:hAnsi="Arial" w:cs="Arial"/>
                      </w:rPr>
                      <w:t>ly handling</w:t>
                    </w:r>
                    <w:r w:rsidRPr="00091351">
                      <w:rPr>
                        <w:rFonts w:ascii="Arial" w:hAnsi="Arial" w:cs="Arial"/>
                      </w:rPr>
                      <w:t xml:space="preserve"> load</w:t>
                    </w:r>
                    <w:r>
                      <w:rPr>
                        <w:rFonts w:ascii="Arial" w:hAnsi="Arial" w:cs="Arial"/>
                      </w:rPr>
                      <w:t>s</w:t>
                    </w:r>
                    <w:r w:rsidRPr="00091351">
                      <w:rPr>
                        <w:rFonts w:ascii="Arial" w:hAnsi="Arial" w:cs="Arial"/>
                      </w:rPr>
                      <w:t xml:space="preserve"> - ½ day course</w:t>
                    </w:r>
                  </w:p>
                </w:txbxContent>
              </v:textbox>
            </v:roundrect>
            <v:roundrect id="_s1139" o:spid="_x0000_s1139" style="position:absolute;left:1575;top:13757;width:5417;height:1902;v-text-anchor:middle" arcsize="10923f" o:dgmlayout="2" o:dgmnodekind="0" fillcolor="#cfc">
              <v:textbox style="mso-next-textbox:#_s1139" inset="2mm,2mm,2mm,2mm">
                <w:txbxContent>
                  <w:p w:rsidR="00612C5E" w:rsidRPr="00091351" w:rsidRDefault="00612C5E" w:rsidP="00612C5E">
                    <w:pPr>
                      <w:jc w:val="center"/>
                      <w:rPr>
                        <w:rFonts w:ascii="Arial" w:hAnsi="Arial" w:cs="Arial"/>
                        <w:b/>
                        <w:bCs/>
                      </w:rPr>
                    </w:pPr>
                    <w:r w:rsidRPr="00091351">
                      <w:rPr>
                        <w:rFonts w:ascii="Arial" w:hAnsi="Arial" w:cs="Arial"/>
                        <w:b/>
                        <w:bCs/>
                      </w:rPr>
                      <w:t>Assess Application of Learning</w:t>
                    </w:r>
                  </w:p>
                  <w:p w:rsidR="00612C5E" w:rsidRDefault="00612C5E" w:rsidP="00612C5E">
                    <w:pPr>
                      <w:numPr>
                        <w:ilvl w:val="0"/>
                        <w:numId w:val="44"/>
                      </w:numPr>
                      <w:spacing w:after="120"/>
                      <w:ind w:left="284" w:hanging="284"/>
                      <w:rPr>
                        <w:rFonts w:ascii="Arial" w:hAnsi="Arial" w:cs="Arial"/>
                      </w:rPr>
                    </w:pPr>
                    <w:r w:rsidRPr="00091351">
                      <w:rPr>
                        <w:rFonts w:ascii="Arial" w:hAnsi="Arial" w:cs="Arial"/>
                      </w:rPr>
                      <w:t xml:space="preserve">Undertake </w:t>
                    </w:r>
                    <w:hyperlink r:id="rId24" w:history="1">
                      <w:r w:rsidRPr="003123D5">
                        <w:rPr>
                          <w:rStyle w:val="Hyperlink"/>
                          <w:rFonts w:ascii="Arial" w:hAnsi="Arial" w:cs="Arial"/>
                        </w:rPr>
                        <w:t>competency assessment</w:t>
                      </w:r>
                    </w:hyperlink>
                    <w:r>
                      <w:rPr>
                        <w:rFonts w:ascii="Arial" w:hAnsi="Arial" w:cs="Arial"/>
                      </w:rPr>
                      <w:t xml:space="preserve">. </w:t>
                    </w:r>
                  </w:p>
                  <w:p w:rsidR="00612C5E" w:rsidRPr="00091351" w:rsidRDefault="00612C5E" w:rsidP="00612C5E">
                    <w:pPr>
                      <w:numPr>
                        <w:ilvl w:val="0"/>
                        <w:numId w:val="44"/>
                      </w:numPr>
                      <w:spacing w:after="120"/>
                      <w:ind w:left="284" w:hanging="284"/>
                      <w:rPr>
                        <w:rFonts w:ascii="Arial" w:hAnsi="Arial" w:cs="Arial"/>
                      </w:rPr>
                    </w:pPr>
                    <w:r>
                      <w:rPr>
                        <w:rFonts w:ascii="Arial" w:hAnsi="Arial" w:cs="Arial"/>
                      </w:rPr>
                      <w:t>S</w:t>
                    </w:r>
                    <w:r w:rsidRPr="00091351">
                      <w:rPr>
                        <w:rFonts w:ascii="Arial" w:hAnsi="Arial" w:cs="Arial"/>
                      </w:rPr>
                      <w:t xml:space="preserve">taff may </w:t>
                    </w:r>
                    <w:proofErr w:type="spellStart"/>
                    <w:r w:rsidRPr="00091351">
                      <w:rPr>
                        <w:rFonts w:ascii="Arial" w:hAnsi="Arial" w:cs="Arial"/>
                      </w:rPr>
                      <w:t>chose</w:t>
                    </w:r>
                    <w:proofErr w:type="spellEnd"/>
                    <w:r w:rsidRPr="00091351">
                      <w:rPr>
                        <w:rFonts w:ascii="Arial" w:hAnsi="Arial" w:cs="Arial"/>
                      </w:rPr>
                      <w:t xml:space="preserve"> to undertake </w:t>
                    </w:r>
                    <w:hyperlink r:id="rId25" w:history="1">
                      <w:proofErr w:type="spellStart"/>
                      <w:r w:rsidRPr="003123D5">
                        <w:rPr>
                          <w:rStyle w:val="Hyperlink"/>
                          <w:rFonts w:ascii="Arial" w:hAnsi="Arial" w:cs="Arial"/>
                        </w:rPr>
                        <w:t>self assessment</w:t>
                      </w:r>
                      <w:proofErr w:type="spellEnd"/>
                    </w:hyperlink>
                    <w:r w:rsidRPr="00091351">
                      <w:rPr>
                        <w:rFonts w:ascii="Arial" w:hAnsi="Arial" w:cs="Arial"/>
                      </w:rPr>
                      <w:t xml:space="preserve"> of </w:t>
                    </w:r>
                    <w:r>
                      <w:rPr>
                        <w:rFonts w:ascii="Arial" w:hAnsi="Arial" w:cs="Arial"/>
                      </w:rPr>
                      <w:t>personal practice</w:t>
                    </w:r>
                    <w:r w:rsidRPr="00233178">
                      <w:rPr>
                        <w:rFonts w:ascii="Arial" w:hAnsi="Arial" w:cs="Arial"/>
                      </w:rPr>
                      <w:t xml:space="preserve"> as part of KSF / PDP / CPD review</w:t>
                    </w:r>
                    <w:r>
                      <w:rPr>
                        <w:rFonts w:ascii="Arial" w:hAnsi="Arial" w:cs="Arial"/>
                      </w:rPr>
                      <w:t>s.</w:t>
                    </w:r>
                  </w:p>
                </w:txbxContent>
              </v:textbox>
            </v:roundrect>
            <v:line id="_x0000_s1142" style="position:absolute" from="6414,9414" to="6894,9414" strokeweight="2.25pt"/>
            <v:line id="_x0000_s1143" style="position:absolute" from="6894,9414" to="6894,13374" strokeweight="2.25pt"/>
            <v:line id="_x0000_s1144" style="position:absolute" from="4254,13374" to="6894,13374" strokeweight="2.25pt"/>
          </v:group>
        </w:pict>
      </w:r>
    </w:p>
    <w:p w:rsidR="00612C5E" w:rsidRDefault="00C54785" w:rsidP="00612C5E">
      <w:pPr>
        <w:spacing w:line="276" w:lineRule="auto"/>
        <w:jc w:val="both"/>
      </w:pPr>
      <w:r w:rsidRPr="00C91B66">
        <w:rPr>
          <w:noProof/>
          <w:lang w:eastAsia="en-GB"/>
        </w:rPr>
        <w:drawing>
          <wp:inline distT="0" distB="0" distL="0" distR="0">
            <wp:extent cx="6927850" cy="8001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27850" cy="8001000"/>
                    </a:xfrm>
                    <a:prstGeom prst="rect">
                      <a:avLst/>
                    </a:prstGeom>
                    <a:noFill/>
                    <a:ln>
                      <a:noFill/>
                    </a:ln>
                  </pic:spPr>
                </pic:pic>
              </a:graphicData>
            </a:graphic>
          </wp:inline>
        </w:drawing>
      </w:r>
    </w:p>
    <w:p w:rsidR="00612C5E" w:rsidRDefault="00612C5E" w:rsidP="00612C5E">
      <w:pPr>
        <w:spacing w:line="276" w:lineRule="auto"/>
        <w:jc w:val="both"/>
      </w:pPr>
    </w:p>
    <w:p w:rsidR="00612C5E" w:rsidRDefault="00612C5E" w:rsidP="00612C5E">
      <w:pPr>
        <w:spacing w:line="276" w:lineRule="auto"/>
        <w:jc w:val="both"/>
        <w:rPr>
          <w:b/>
          <w:bCs/>
        </w:rPr>
      </w:pPr>
      <w:r w:rsidRPr="00AE1C19">
        <w:rPr>
          <w:b/>
          <w:bCs/>
        </w:rPr>
        <w:t>Overview of Moving</w:t>
      </w:r>
      <w:r>
        <w:rPr>
          <w:b/>
          <w:bCs/>
        </w:rPr>
        <w:t xml:space="preserve"> and Handling Education Process – Existing Staff</w:t>
      </w:r>
    </w:p>
    <w:p w:rsidR="00612C5E" w:rsidRDefault="0078202D" w:rsidP="00612C5E">
      <w:pPr>
        <w:spacing w:line="276" w:lineRule="auto"/>
        <w:jc w:val="both"/>
      </w:pPr>
      <w:r>
        <w:rPr>
          <w:noProof/>
          <w:lang w:eastAsia="en-GB"/>
        </w:rPr>
        <w:pict>
          <v:group id="_x0000_s1100" editas="orgchart" style="position:absolute;margin-left:-12pt;margin-top:3.05pt;width:495.5pt;height:663.75pt;z-index:251656704;mso-position-horizontal-relative:char;mso-position-vertical-relative:line" coordorigin="723,2145" coordsize="9910,13275">
            <o:lock v:ext="edit" aspectratio="t"/>
            <o:diagram v:ext="edit" dgmstyle="0" dgmscalex="73354" dgmscaley="114930" dgmfontsize="13" constrainbounds="0,0,0,0" autolayout="f">
              <o:relationtable v:ext="edit">
                <o:rel v:ext="edit" idsrc="#_s1110" iddest="#_s1110"/>
                <o:rel v:ext="edit" idsrc="#_s1111" iddest="#_s1110" idcntr="#_s1109"/>
                <o:rel v:ext="edit" idsrc="#_s1112" iddest="#_s1110" idcntr="#_s1108"/>
                <o:rel v:ext="edit" idsrc="#_s1115" iddest="#_s1111" idcntr="#_s1105"/>
                <o:rel v:ext="edit" idsrc="#_s1113" iddest="#_s1112" idcntr="#_s1106"/>
                <o:rel v:ext="edit" idsrc="#_s1117" iddest="#_s1115" idcntr="#_s1104"/>
                <o:rel v:ext="edit" idsrc="#_s1114" iddest="#_s1113" idcntr="#_s1107"/>
              </o:relationtable>
            </o:diagram>
            <v:shape id="_x0000_s1101" type="#_x0000_t75" style="position:absolute;left:723;top:2145;width:9910;height:13275" o:preferrelative="f" filled="t">
              <v:fill o:detectmouseclick="t"/>
              <v:path o:extrusionok="t" o:connecttype="none"/>
              <o:lock v:ext="edit" text="t"/>
            </v:shape>
            <v:shapetype id="_x0000_t202" coordsize="21600,21600" o:spt="202" path="m,l,21600r21600,l21600,xe">
              <v:stroke joinstyle="miter"/>
              <v:path gradientshapeok="t" o:connecttype="rect"/>
            </v:shapetype>
            <v:shape id="_x0000_s1102" type="#_x0000_t202" style="position:absolute;left:5205;top:7502;width:1644;height:626;mso-height-percent:200;mso-height-percent:200;mso-width-relative:margin;mso-height-relative:margin" stroked="f">
              <v:textbox style="mso-next-textbox:#_x0000_s1102">
                <w:txbxContent>
                  <w:p w:rsidR="00612C5E" w:rsidRPr="00F34DD8" w:rsidRDefault="00612C5E" w:rsidP="00612C5E">
                    <w:pPr>
                      <w:jc w:val="center"/>
                      <w:rPr>
                        <w:rFonts w:ascii="Arial" w:hAnsi="Arial" w:cs="Arial"/>
                        <w:sz w:val="20"/>
                      </w:rPr>
                    </w:pPr>
                    <w:r w:rsidRPr="00F34DD8">
                      <w:rPr>
                        <w:rFonts w:ascii="Arial" w:hAnsi="Arial" w:cs="Arial"/>
                        <w:sz w:val="20"/>
                      </w:rPr>
                      <w:t>No skills gaps identified</w:t>
                    </w:r>
                  </w:p>
                </w:txbxContent>
              </v:textbox>
            </v:shape>
            <v:shape id="_x0000_s1103" type="#_x0000_t202" style="position:absolute;left:3240;top:10096;width:1644;height:626;mso-height-percent:200;mso-height-percent:200;mso-width-relative:margin;mso-height-relative:margin" stroked="f">
              <v:textbox style="mso-next-textbox:#_x0000_s1103">
                <w:txbxContent>
                  <w:p w:rsidR="00612C5E" w:rsidRPr="00F34DD8" w:rsidRDefault="00612C5E" w:rsidP="00612C5E">
                    <w:pPr>
                      <w:jc w:val="center"/>
                      <w:rPr>
                        <w:rFonts w:ascii="Arial" w:hAnsi="Arial" w:cs="Arial"/>
                        <w:sz w:val="20"/>
                      </w:rPr>
                    </w:pPr>
                    <w:r>
                      <w:rPr>
                        <w:rFonts w:ascii="Arial" w:hAnsi="Arial" w:cs="Arial"/>
                        <w:sz w:val="20"/>
                      </w:rPr>
                      <w:t>S</w:t>
                    </w:r>
                    <w:r w:rsidRPr="00F34DD8">
                      <w:rPr>
                        <w:rFonts w:ascii="Arial" w:hAnsi="Arial" w:cs="Arial"/>
                        <w:sz w:val="20"/>
                      </w:rPr>
                      <w:t>kills gaps identified</w:t>
                    </w:r>
                  </w:p>
                </w:txbxContent>
              </v:textbox>
            </v:shape>
            <v:shape id="_s1104" o:spid="_x0000_s1104" type="#_x0000_t32" style="position:absolute;left:3032;top:10431;width:943;height:1;rotation:270" o:connectortype="elbow" adj="-80238,-1,-80238" strokeweight="2.25pt"/>
            <v:shape id="_s1105" o:spid="_x0000_s1105" type="#_x0000_t34" style="position:absolute;left:3270;top:5734;width:473;height:7;rotation:270" o:connectortype="elbow" adj="8220,-18434057,-159968" strokeweight="2.25pt"/>
            <v:shape id="_s1106" o:spid="_x0000_s1106" type="#_x0000_t34" style="position:absolute;left:8064;top:5987;width:973;height:2;rotation:270;flip:x" o:connectortype="elbow" adj="3996,69951600,-189849" strokeweight="2.25pt"/>
            <v:shape id="_s1107" o:spid="_x0000_s1107" type="#_x0000_t34" style="position:absolute;left:5263;top:10137;width:3967;height:2610;rotation:270" o:connectortype="elbow" adj="2853,-111128,-32354" strokeweight="2.25pt"/>
            <v:shape id="_s1108" o:spid="_x0000_s1108" type="#_x0000_t34" style="position:absolute;left:6738;top:2537;width:762;height:2862;rotation:270;flip:x" o:connectortype="elbow" adj="5290,35683,-251265" strokeweight="2.25pt"/>
            <v:shape id="_s1109" o:spid="_x0000_s1109" type="#_x0000_t34" style="position:absolute;left:4218;top:2879;width:762;height:2178;rotation:270" o:connectortype="elbow" adj="5102,-43131,-99496" strokeweight="2.25pt"/>
            <v:roundrect id="_s1110" o:spid="_x0000_s1110" style="position:absolute;left:4158;top:2435;width:3060;height:1152;v-text-anchor:middle" arcsize="10923f" o:dgmlayout="0" o:dgmnodekind="1" fillcolor="#3cc">
              <v:textbox style="mso-next-textbox:#_s1110" inset="2mm,2mm,2mm,2mm">
                <w:txbxContent>
                  <w:p w:rsidR="00612C5E" w:rsidRPr="00233178" w:rsidRDefault="00612C5E" w:rsidP="00612C5E">
                    <w:pPr>
                      <w:jc w:val="center"/>
                      <w:rPr>
                        <w:rFonts w:ascii="Arial" w:hAnsi="Arial" w:cs="Arial"/>
                        <w:b/>
                        <w:bCs/>
                        <w:sz w:val="28"/>
                      </w:rPr>
                    </w:pPr>
                    <w:r w:rsidRPr="00233178">
                      <w:rPr>
                        <w:rFonts w:ascii="Arial" w:hAnsi="Arial" w:cs="Arial"/>
                        <w:b/>
                        <w:bCs/>
                        <w:sz w:val="28"/>
                      </w:rPr>
                      <w:t>Existing staff member</w:t>
                    </w:r>
                  </w:p>
                </w:txbxContent>
              </v:textbox>
            </v:roundrect>
            <v:roundrect id="_s1111" o:spid="_x0000_s1111" style="position:absolute;left:2040;top:4349;width:2940;height:1152;v-text-anchor:middle" arcsize="10923f" o:dgmlayout="0" o:dgmnodekind="0" fillcolor="#bbe0e3">
              <v:textbox style="mso-next-textbox:#_s1111" inset="2mm,2mm,2mm,2mm">
                <w:txbxContent>
                  <w:p w:rsidR="00FE6AF0" w:rsidRDefault="00FE6AF0" w:rsidP="00612C5E">
                    <w:pPr>
                      <w:jc w:val="center"/>
                      <w:rPr>
                        <w:rFonts w:ascii="Arial" w:hAnsi="Arial" w:cs="Arial"/>
                        <w:b/>
                        <w:bCs/>
                      </w:rPr>
                    </w:pPr>
                  </w:p>
                  <w:p w:rsidR="00612C5E" w:rsidRPr="00233178" w:rsidRDefault="00612C5E" w:rsidP="00612C5E">
                    <w:pPr>
                      <w:jc w:val="center"/>
                      <w:rPr>
                        <w:rFonts w:ascii="Arial" w:hAnsi="Arial" w:cs="Arial"/>
                        <w:b/>
                        <w:bCs/>
                      </w:rPr>
                    </w:pPr>
                    <w:r w:rsidRPr="00233178">
                      <w:rPr>
                        <w:rFonts w:ascii="Arial" w:hAnsi="Arial" w:cs="Arial"/>
                        <w:b/>
                        <w:bCs/>
                      </w:rPr>
                      <w:t>Category A staff</w:t>
                    </w:r>
                  </w:p>
                  <w:p w:rsidR="00612C5E" w:rsidRPr="00233178" w:rsidRDefault="00612C5E" w:rsidP="00612C5E"/>
                </w:txbxContent>
              </v:textbox>
            </v:roundrect>
            <v:roundrect id="_s1112" o:spid="_x0000_s1112" style="position:absolute;left:7020;top:4349;width:3060;height:1152;v-text-anchor:middle" arcsize="10070f" o:dgmlayout="0" o:dgmnodekind="0" o:dgmlayoutmru="0" fillcolor="#bbe0e3">
              <v:textbox style="mso-next-textbox:#_s1112" inset="2mm,2mm,2mm,2mm">
                <w:txbxContent>
                  <w:p w:rsidR="00FE6AF0" w:rsidRDefault="00FE6AF0" w:rsidP="00612C5E">
                    <w:pPr>
                      <w:jc w:val="center"/>
                      <w:rPr>
                        <w:rFonts w:ascii="Arial" w:hAnsi="Arial" w:cs="Arial"/>
                        <w:b/>
                        <w:bCs/>
                      </w:rPr>
                    </w:pPr>
                  </w:p>
                  <w:p w:rsidR="00612C5E" w:rsidRPr="00233178" w:rsidRDefault="00612C5E" w:rsidP="00612C5E">
                    <w:pPr>
                      <w:jc w:val="center"/>
                      <w:rPr>
                        <w:rFonts w:ascii="Arial" w:hAnsi="Arial" w:cs="Arial"/>
                        <w:b/>
                        <w:bCs/>
                      </w:rPr>
                    </w:pPr>
                    <w:r w:rsidRPr="00233178">
                      <w:rPr>
                        <w:rFonts w:ascii="Arial" w:hAnsi="Arial" w:cs="Arial"/>
                        <w:b/>
                        <w:bCs/>
                      </w:rPr>
                      <w:t>Category B staff</w:t>
                    </w:r>
                  </w:p>
                  <w:p w:rsidR="00612C5E" w:rsidRPr="00233178" w:rsidRDefault="00612C5E" w:rsidP="00612C5E"/>
                </w:txbxContent>
              </v:textbox>
            </v:roundrect>
            <v:roundrect id="_s1113" o:spid="_x0000_s1113" style="position:absolute;left:6840;top:6474;width:3423;height:2984;v-text-anchor:middle" arcsize="10923f" o:dgmlayout="2" o:dgmnodekind="0" fillcolor="#cfc">
              <v:textbox style="mso-next-textbox:#_s1113" inset="2mm,2mm,2mm,2mm">
                <w:txbxContent>
                  <w:p w:rsidR="00612C5E" w:rsidRPr="00233178" w:rsidRDefault="00612C5E" w:rsidP="00612C5E">
                    <w:pPr>
                      <w:spacing w:after="120"/>
                      <w:jc w:val="center"/>
                      <w:rPr>
                        <w:rFonts w:ascii="Arial" w:hAnsi="Arial" w:cs="Arial"/>
                        <w:b/>
                        <w:bCs/>
                      </w:rPr>
                    </w:pPr>
                    <w:r w:rsidRPr="00233178">
                      <w:rPr>
                        <w:rFonts w:ascii="Arial" w:hAnsi="Arial" w:cs="Arial"/>
                        <w:b/>
                        <w:bCs/>
                      </w:rPr>
                      <w:t>Refresher</w:t>
                    </w:r>
                  </w:p>
                  <w:p w:rsidR="00FE6AF0" w:rsidRDefault="00612C5E" w:rsidP="00FE6AF0">
                    <w:pPr>
                      <w:spacing w:after="120"/>
                      <w:rPr>
                        <w:rFonts w:ascii="Arial" w:hAnsi="Arial" w:cs="Arial"/>
                      </w:rPr>
                    </w:pPr>
                    <w:r w:rsidRPr="00233178">
                      <w:rPr>
                        <w:rFonts w:ascii="Arial" w:hAnsi="Arial" w:cs="Arial"/>
                      </w:rPr>
                      <w:t xml:space="preserve">Undertake </w:t>
                    </w:r>
                    <w:hyperlink r:id="rId27" w:history="1">
                      <w:r w:rsidRPr="00233178">
                        <w:rPr>
                          <w:rStyle w:val="Hyperlink"/>
                          <w:rFonts w:ascii="Arial" w:hAnsi="Arial" w:cs="Arial"/>
                        </w:rPr>
                        <w:t>Statutory / Mandatory Training</w:t>
                      </w:r>
                    </w:hyperlink>
                    <w:r w:rsidRPr="00233178">
                      <w:rPr>
                        <w:rFonts w:ascii="Arial" w:hAnsi="Arial" w:cs="Arial"/>
                      </w:rPr>
                      <w:t xml:space="preserve"> </w:t>
                    </w:r>
                  </w:p>
                  <w:p w:rsidR="00612C5E" w:rsidRPr="00233178" w:rsidRDefault="00612C5E" w:rsidP="00FE6AF0">
                    <w:pPr>
                      <w:spacing w:after="120"/>
                      <w:rPr>
                        <w:rFonts w:ascii="Arial" w:hAnsi="Arial" w:cs="Arial"/>
                      </w:rPr>
                    </w:pPr>
                    <w:r w:rsidRPr="00233178">
                      <w:rPr>
                        <w:rFonts w:ascii="Arial" w:hAnsi="Arial" w:cs="Arial"/>
                      </w:rPr>
                      <w:t>(3 yearly)</w:t>
                    </w:r>
                  </w:p>
                </w:txbxContent>
              </v:textbox>
            </v:roundrect>
            <v:roundrect id="_s1114" o:spid="_x0000_s1114" style="position:absolute;left:1620;top:13425;width:8643;height:1617;v-text-anchor:middle" arcsize="10923f" o:dgmlayout="2" o:dgmnodekind="0" fillcolor="#bbe0e3">
              <v:fill opacity="19661f"/>
              <v:textbox style="mso-next-textbox:#_s1114" inset="2mm,2mm,2mm,2mm">
                <w:txbxContent>
                  <w:p w:rsidR="00612C5E" w:rsidRPr="00233178" w:rsidRDefault="00612C5E" w:rsidP="00612C5E">
                    <w:pPr>
                      <w:spacing w:after="120"/>
                      <w:jc w:val="center"/>
                      <w:rPr>
                        <w:rFonts w:ascii="Arial" w:hAnsi="Arial" w:cs="Arial"/>
                        <w:b/>
                        <w:bCs/>
                      </w:rPr>
                    </w:pPr>
                    <w:r w:rsidRPr="00233178">
                      <w:rPr>
                        <w:rFonts w:ascii="Arial" w:hAnsi="Arial" w:cs="Arial"/>
                        <w:b/>
                        <w:bCs/>
                      </w:rPr>
                      <w:t>Support</w:t>
                    </w:r>
                  </w:p>
                  <w:p w:rsidR="00612C5E" w:rsidRPr="00233178" w:rsidRDefault="00612C5E" w:rsidP="00612C5E">
                    <w:pPr>
                      <w:jc w:val="center"/>
                      <w:rPr>
                        <w:rFonts w:ascii="Arial" w:hAnsi="Arial" w:cs="Arial"/>
                      </w:rPr>
                    </w:pPr>
                    <w:r w:rsidRPr="00233178">
                      <w:rPr>
                        <w:rFonts w:ascii="Arial" w:hAnsi="Arial" w:cs="Arial"/>
                      </w:rPr>
                      <w:t xml:space="preserve">Will be provided by M&amp;H when required e.g. significant increase in M&amp;H activities; assisting staff to return to work following extended absence due to </w:t>
                    </w:r>
                    <w:r>
                      <w:rPr>
                        <w:rFonts w:ascii="Arial" w:hAnsi="Arial" w:cs="Arial"/>
                      </w:rPr>
                      <w:t>a musculoskeletal disorder</w:t>
                    </w:r>
                  </w:p>
                </w:txbxContent>
              </v:textbox>
            </v:roundrect>
            <v:roundrect id="_s1115" o:spid="_x0000_s1115" style="position:absolute;left:1755;top:5974;width:3495;height:3986;v-text-anchor:middle" arcsize="10923f" o:dgmlayout="2" o:dgmnodekind="0" fillcolor="#cfc">
              <v:textbox style="mso-next-textbox:#_s1115" inset="2mm,2mm,2mm,2mm">
                <w:txbxContent>
                  <w:p w:rsidR="00612C5E" w:rsidRPr="00233178" w:rsidRDefault="00612C5E" w:rsidP="00612C5E">
                    <w:pPr>
                      <w:spacing w:after="120"/>
                      <w:jc w:val="center"/>
                      <w:rPr>
                        <w:rFonts w:ascii="Arial" w:hAnsi="Arial" w:cs="Arial"/>
                        <w:b/>
                        <w:bCs/>
                      </w:rPr>
                    </w:pPr>
                    <w:r>
                      <w:rPr>
                        <w:rFonts w:ascii="Arial" w:hAnsi="Arial" w:cs="Arial"/>
                        <w:b/>
                        <w:bCs/>
                      </w:rPr>
                      <w:t>Assessment</w:t>
                    </w:r>
                  </w:p>
                  <w:p w:rsidR="00612C5E" w:rsidRDefault="00612C5E" w:rsidP="00612C5E">
                    <w:pPr>
                      <w:numPr>
                        <w:ilvl w:val="0"/>
                        <w:numId w:val="43"/>
                      </w:numPr>
                      <w:tabs>
                        <w:tab w:val="clear" w:pos="720"/>
                        <w:tab w:val="num" w:pos="426"/>
                      </w:tabs>
                      <w:spacing w:after="120"/>
                      <w:ind w:left="426" w:hanging="426"/>
                      <w:rPr>
                        <w:rFonts w:ascii="Arial" w:hAnsi="Arial" w:cs="Arial"/>
                      </w:rPr>
                    </w:pPr>
                    <w:r w:rsidRPr="00233178">
                      <w:rPr>
                        <w:rFonts w:ascii="Arial" w:hAnsi="Arial" w:cs="Arial"/>
                      </w:rPr>
                      <w:t xml:space="preserve">Undertake </w:t>
                    </w:r>
                    <w:hyperlink r:id="rId28" w:history="1">
                      <w:r w:rsidRPr="00FE6AF0">
                        <w:rPr>
                          <w:rStyle w:val="Hyperlink"/>
                          <w:rFonts w:ascii="Arial" w:hAnsi="Arial" w:cs="Arial"/>
                        </w:rPr>
                        <w:t>competency assessment</w:t>
                      </w:r>
                    </w:hyperlink>
                    <w:r w:rsidRPr="00233178">
                      <w:rPr>
                        <w:rFonts w:ascii="Arial" w:hAnsi="Arial" w:cs="Arial"/>
                      </w:rPr>
                      <w:t xml:space="preserve"> (frequency identified by assessment). </w:t>
                    </w:r>
                  </w:p>
                  <w:p w:rsidR="00612C5E" w:rsidRPr="00F34DD8" w:rsidRDefault="00612C5E" w:rsidP="00612C5E">
                    <w:pPr>
                      <w:numPr>
                        <w:ilvl w:val="0"/>
                        <w:numId w:val="43"/>
                      </w:numPr>
                      <w:tabs>
                        <w:tab w:val="clear" w:pos="720"/>
                        <w:tab w:val="num" w:pos="426"/>
                      </w:tabs>
                      <w:spacing w:after="120"/>
                      <w:ind w:left="426" w:hanging="426"/>
                      <w:rPr>
                        <w:rFonts w:ascii="Arial" w:hAnsi="Arial" w:cs="Arial"/>
                      </w:rPr>
                    </w:pPr>
                    <w:r>
                      <w:rPr>
                        <w:rFonts w:ascii="Arial" w:hAnsi="Arial" w:cs="Arial"/>
                      </w:rPr>
                      <w:t>S</w:t>
                    </w:r>
                    <w:r w:rsidRPr="00233178">
                      <w:rPr>
                        <w:rFonts w:ascii="Arial" w:hAnsi="Arial" w:cs="Arial"/>
                      </w:rPr>
                      <w:t xml:space="preserve">taff may </w:t>
                    </w:r>
                    <w:proofErr w:type="spellStart"/>
                    <w:r w:rsidRPr="00233178">
                      <w:rPr>
                        <w:rFonts w:ascii="Arial" w:hAnsi="Arial" w:cs="Arial"/>
                      </w:rPr>
                      <w:t>chose</w:t>
                    </w:r>
                    <w:proofErr w:type="spellEnd"/>
                    <w:r w:rsidRPr="00233178">
                      <w:rPr>
                        <w:rFonts w:ascii="Arial" w:hAnsi="Arial" w:cs="Arial"/>
                      </w:rPr>
                      <w:t xml:space="preserve"> to undertake </w:t>
                    </w:r>
                    <w:hyperlink r:id="rId29" w:history="1">
                      <w:proofErr w:type="spellStart"/>
                      <w:r w:rsidRPr="00FE6AF0">
                        <w:rPr>
                          <w:rStyle w:val="Hyperlink"/>
                          <w:rFonts w:ascii="Arial" w:hAnsi="Arial" w:cs="Arial"/>
                        </w:rPr>
                        <w:t>self assessment</w:t>
                      </w:r>
                      <w:proofErr w:type="spellEnd"/>
                    </w:hyperlink>
                    <w:r w:rsidRPr="00233178">
                      <w:rPr>
                        <w:rFonts w:ascii="Arial" w:hAnsi="Arial" w:cs="Arial"/>
                      </w:rPr>
                      <w:t xml:space="preserve"> of personal practice as part of KSF / PDP / CPD review</w:t>
                    </w:r>
                    <w:r>
                      <w:rPr>
                        <w:rFonts w:ascii="Arial" w:hAnsi="Arial" w:cs="Arial"/>
                      </w:rPr>
                      <w:t>s</w:t>
                    </w:r>
                  </w:p>
                </w:txbxContent>
              </v:textbox>
            </v:roundrect>
            <v:roundrect id="_s1117" o:spid="_x0000_s1117" style="position:absolute;left:1755;top:10903;width:3495;height:1469;v-text-anchor:middle" arcsize="10923f" o:dgmlayout="2" o:dgmnodekind="0" fillcolor="#bbe0e3">
              <v:textbox style="mso-next-textbox:#_s1117" inset="0,0,0,0">
                <w:txbxContent>
                  <w:p w:rsidR="00612C5E" w:rsidRPr="00F00CE4" w:rsidRDefault="00612C5E" w:rsidP="00612C5E">
                    <w:pPr>
                      <w:jc w:val="center"/>
                      <w:rPr>
                        <w:rFonts w:ascii="Arial" w:hAnsi="Arial" w:cs="Arial"/>
                      </w:rPr>
                    </w:pPr>
                    <w:r>
                      <w:rPr>
                        <w:rFonts w:ascii="Arial" w:hAnsi="Arial" w:cs="Arial"/>
                      </w:rPr>
                      <w:t xml:space="preserve">Direct staff member to </w:t>
                    </w:r>
                    <w:hyperlink r:id="rId30" w:history="1">
                      <w:r w:rsidR="0078202D">
                        <w:rPr>
                          <w:rStyle w:val="Hyperlink"/>
                          <w:rFonts w:ascii="Arial" w:hAnsi="Arial" w:cs="Arial"/>
                        </w:rPr>
                        <w:t>moving &amp; handling HR Connect</w:t>
                      </w:r>
                    </w:hyperlink>
                    <w:bookmarkStart w:id="2" w:name="_GoBack"/>
                    <w:bookmarkEnd w:id="2"/>
                    <w:r>
                      <w:rPr>
                        <w:rFonts w:ascii="Arial" w:hAnsi="Arial" w:cs="Arial"/>
                      </w:rPr>
                      <w:t xml:space="preserve"> pages for additional learning and / or c</w:t>
                    </w:r>
                    <w:r w:rsidRPr="00F00CE4">
                      <w:rPr>
                        <w:rFonts w:ascii="Arial" w:hAnsi="Arial" w:cs="Arial"/>
                      </w:rPr>
                      <w:t>ontact M&amp;H for advice / input</w:t>
                    </w:r>
                  </w:p>
                </w:txbxContent>
              </v:textbox>
            </v:roundrect>
            <v:line id="_x0000_s1147" style="position:absolute" from="3603,12362" to="3603,12902" strokeweight="2.25pt"/>
            <v:line id="_x0000_s1148" style="position:absolute" from="3603,12902" to="6003,12903" strokeweight="2.25pt"/>
            <v:line id="_x0000_s1149" style="position:absolute" from="5283,8041" to="6843,8042" strokeweight="2.25pt">
              <v:stroke endarrow="classic" endarrowwidth="wide" endarrowlength="long"/>
            </v:line>
          </v:group>
        </w:pict>
      </w: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r>
        <w:t>\</w:t>
      </w: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Default="00612C5E" w:rsidP="00612C5E">
      <w:pPr>
        <w:spacing w:line="276" w:lineRule="auto"/>
        <w:jc w:val="both"/>
      </w:pPr>
    </w:p>
    <w:p w:rsidR="00612C5E" w:rsidRPr="009E64B0" w:rsidRDefault="00612C5E" w:rsidP="00612C5E"/>
    <w:p w:rsidR="00612C5E" w:rsidRDefault="00612C5E" w:rsidP="00612C5E">
      <w:pPr>
        <w:spacing w:line="360" w:lineRule="auto"/>
        <w:rPr>
          <w:rFonts w:ascii="Arial" w:hAnsi="Arial" w:cs="Arial"/>
          <w:b/>
          <w:bCs/>
        </w:rPr>
      </w:pPr>
    </w:p>
    <w:p w:rsidR="00612C5E" w:rsidRPr="00AE1C19" w:rsidRDefault="00612C5E" w:rsidP="00612C5E">
      <w:pPr>
        <w:spacing w:line="276" w:lineRule="auto"/>
        <w:jc w:val="both"/>
        <w:rPr>
          <w:b/>
          <w:bCs/>
        </w:rPr>
      </w:pPr>
    </w:p>
    <w:p w:rsidR="00BD7AE7" w:rsidRPr="00A74170" w:rsidRDefault="00BD7AE7" w:rsidP="00A74170">
      <w:pPr>
        <w:spacing w:line="276" w:lineRule="auto"/>
        <w:jc w:val="both"/>
      </w:pPr>
    </w:p>
    <w:sectPr w:rsidR="00BD7AE7" w:rsidRPr="00A74170" w:rsidSect="005C025F">
      <w:pgSz w:w="11906" w:h="16838" w:code="9"/>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FD5" w:rsidRDefault="00DC2FD5">
      <w:r>
        <w:separator/>
      </w:r>
    </w:p>
  </w:endnote>
  <w:endnote w:type="continuationSeparator" w:id="0">
    <w:p w:rsidR="00DC2FD5" w:rsidRDefault="00DC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E7" w:rsidRPr="00E454A0" w:rsidRDefault="00BD7AE7">
    <w:pPr>
      <w:pStyle w:val="Footer"/>
      <w:rPr>
        <w:rFonts w:ascii="Calibri" w:hAnsi="Calibri" w:cs="Calibri"/>
        <w:sz w:val="16"/>
        <w:szCs w:val="16"/>
      </w:rPr>
    </w:pPr>
    <w:r w:rsidRPr="00E454A0">
      <w:rPr>
        <w:rFonts w:ascii="Calibri" w:hAnsi="Calibri" w:cs="Calibri"/>
        <w:sz w:val="16"/>
        <w:szCs w:val="16"/>
      </w:rPr>
      <w:t xml:space="preserve">Cameron Raeburn, Moving and Handling Service Lead, </w:t>
    </w:r>
    <w:r w:rsidR="00612C5E">
      <w:rPr>
        <w:rFonts w:ascii="Calibri" w:hAnsi="Calibri" w:cs="Calibri"/>
        <w:sz w:val="16"/>
        <w:szCs w:val="16"/>
      </w:rPr>
      <w:t>February 2013</w:t>
    </w:r>
    <w:r>
      <w:rPr>
        <w:rFonts w:ascii="Calibri" w:hAnsi="Calibri" w:cs="Calibri"/>
        <w:sz w:val="16"/>
        <w:szCs w:val="16"/>
      </w:rPr>
      <w:t xml:space="preserve"> (V1</w:t>
    </w:r>
    <w:r w:rsidR="00612C5E">
      <w:rPr>
        <w:rFonts w:ascii="Calibri" w:hAnsi="Calibri" w:cs="Calibri"/>
        <w:sz w:val="16"/>
        <w:szCs w:val="16"/>
      </w:rPr>
      <w:t>.</w:t>
    </w:r>
    <w:r w:rsidR="00E76EAD">
      <w:rPr>
        <w:rFonts w:ascii="Calibri" w:hAnsi="Calibri" w:cs="Calibri"/>
        <w:sz w:val="16"/>
        <w:szCs w:val="16"/>
      </w:rPr>
      <w:t>2</w:t>
    </w:r>
    <w:r>
      <w:rPr>
        <w:rFonts w:ascii="Calibri" w:hAnsi="Calibri" w:cs="Calibr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FD5" w:rsidRDefault="00DC2FD5">
      <w:r>
        <w:separator/>
      </w:r>
    </w:p>
  </w:footnote>
  <w:footnote w:type="continuationSeparator" w:id="0">
    <w:p w:rsidR="00DC2FD5" w:rsidRDefault="00DC2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E7" w:rsidRPr="00FC43A7" w:rsidRDefault="00C54785" w:rsidP="00FA6652">
    <w:pPr>
      <w:spacing w:after="120"/>
      <w:rPr>
        <w:w w:val="90"/>
      </w:rPr>
    </w:pPr>
    <w:r>
      <w:rPr>
        <w:noProof/>
        <w:lang w:eastAsia="en-GB"/>
      </w:rPr>
      <w:drawing>
        <wp:anchor distT="0" distB="0" distL="114300" distR="114300" simplePos="0" relativeHeight="251657216" behindDoc="1" locked="0" layoutInCell="1" allowOverlap="1">
          <wp:simplePos x="0" y="0"/>
          <wp:positionH relativeFrom="column">
            <wp:posOffset>5372100</wp:posOffset>
          </wp:positionH>
          <wp:positionV relativeFrom="paragraph">
            <wp:posOffset>-73025</wp:posOffset>
          </wp:positionV>
          <wp:extent cx="701675" cy="504825"/>
          <wp:effectExtent l="0" t="0" r="3175" b="9525"/>
          <wp:wrapTight wrapText="bothSides">
            <wp:wrapPolygon edited="0">
              <wp:start x="0" y="0"/>
              <wp:lineTo x="0" y="21192"/>
              <wp:lineTo x="21111" y="21192"/>
              <wp:lineTo x="211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AE7" w:rsidRPr="00FA6652" w:rsidRDefault="00C54785" w:rsidP="00505630">
    <w:pPr>
      <w:spacing w:after="360"/>
      <w:rPr>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247015</wp:posOffset>
              </wp:positionV>
              <wp:extent cx="6057900" cy="0"/>
              <wp:effectExtent l="15240" t="15240" r="1333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E41C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5pt" to="47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iBEgIAACk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" strokecolor="#333" strokeweight="1.5pt"/>
          </w:pict>
        </mc:Fallback>
      </mc:AlternateContent>
    </w:r>
    <w:r w:rsidR="00BD7AE7" w:rsidRPr="001B7B67">
      <w:rPr>
        <w:rFonts w:ascii="Arial" w:hAnsi="Arial" w:cs="Arial"/>
        <w:b/>
        <w:bCs/>
        <w:color w:val="5F5F5F"/>
      </w:rPr>
      <w:t>NHSGGC Moving &amp; Handl</w:t>
    </w:r>
    <w:r w:rsidR="00BD7AE7">
      <w:rPr>
        <w:rFonts w:ascii="Arial" w:hAnsi="Arial" w:cs="Arial"/>
        <w:b/>
        <w:bCs/>
        <w:color w:val="5F5F5F"/>
      </w:rPr>
      <w:t>ing (Acute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2349"/>
    <w:multiLevelType w:val="multilevel"/>
    <w:tmpl w:val="29201C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055241"/>
    <w:multiLevelType w:val="hybridMultilevel"/>
    <w:tmpl w:val="A57650DC"/>
    <w:lvl w:ilvl="0" w:tplc="595EC8A8">
      <w:start w:val="1"/>
      <w:numFmt w:val="bullet"/>
      <w:lvlText w:val=""/>
      <w:lvlJc w:val="left"/>
      <w:pPr>
        <w:tabs>
          <w:tab w:val="num" w:pos="720"/>
        </w:tabs>
        <w:ind w:left="72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A85066"/>
    <w:multiLevelType w:val="hybridMultilevel"/>
    <w:tmpl w:val="E836E7DC"/>
    <w:lvl w:ilvl="0" w:tplc="5656A70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B4341FB"/>
    <w:multiLevelType w:val="multilevel"/>
    <w:tmpl w:val="D3A63B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C3877FA"/>
    <w:multiLevelType w:val="hybridMultilevel"/>
    <w:tmpl w:val="20C0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E7FE4"/>
    <w:multiLevelType w:val="hybridMultilevel"/>
    <w:tmpl w:val="6A4414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FF7894"/>
    <w:multiLevelType w:val="hybridMultilevel"/>
    <w:tmpl w:val="43D48E6E"/>
    <w:lvl w:ilvl="0" w:tplc="6010BCD0">
      <w:start w:val="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0FB265BB"/>
    <w:multiLevelType w:val="hybridMultilevel"/>
    <w:tmpl w:val="29201C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3501541"/>
    <w:multiLevelType w:val="hybridMultilevel"/>
    <w:tmpl w:val="E06E6FD0"/>
    <w:lvl w:ilvl="0" w:tplc="6010BCD0">
      <w:start w:val="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3955F21"/>
    <w:multiLevelType w:val="hybridMultilevel"/>
    <w:tmpl w:val="8728728C"/>
    <w:lvl w:ilvl="0" w:tplc="960CBB96">
      <w:start w:val="1"/>
      <w:numFmt w:val="bullet"/>
      <w:lvlText w:val=""/>
      <w:lvlJc w:val="left"/>
      <w:pPr>
        <w:tabs>
          <w:tab w:val="num" w:pos="720"/>
        </w:tabs>
        <w:ind w:left="72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6B30355"/>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1EA55FC"/>
    <w:multiLevelType w:val="hybridMultilevel"/>
    <w:tmpl w:val="BC6E4608"/>
    <w:lvl w:ilvl="0" w:tplc="40B600AC">
      <w:start w:val="1"/>
      <w:numFmt w:val="decimal"/>
      <w:lvlText w:val="P%1."/>
      <w:lvlJc w:val="left"/>
      <w:pPr>
        <w:tabs>
          <w:tab w:val="num" w:pos="720"/>
        </w:tabs>
        <w:ind w:left="720" w:hanging="360"/>
      </w:pPr>
      <w:rPr>
        <w:rFonts w:ascii="Candara" w:hAnsi="Candara" w:cs="Candara" w:hint="default"/>
        <w:sz w:val="16"/>
        <w:szCs w:val="16"/>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26000E0F"/>
    <w:multiLevelType w:val="hybridMultilevel"/>
    <w:tmpl w:val="0150A7A8"/>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7A067C1"/>
    <w:multiLevelType w:val="hybridMultilevel"/>
    <w:tmpl w:val="31E4478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28102B04"/>
    <w:multiLevelType w:val="multilevel"/>
    <w:tmpl w:val="29201CF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C7E1C55"/>
    <w:multiLevelType w:val="hybridMultilevel"/>
    <w:tmpl w:val="62BE85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D8C7FAB"/>
    <w:multiLevelType w:val="hybridMultilevel"/>
    <w:tmpl w:val="22F8FFF2"/>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EB809A1"/>
    <w:multiLevelType w:val="hybridMultilevel"/>
    <w:tmpl w:val="98E64D52"/>
    <w:lvl w:ilvl="0" w:tplc="0CA44180">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30334BAF"/>
    <w:multiLevelType w:val="hybridMultilevel"/>
    <w:tmpl w:val="A30E0370"/>
    <w:lvl w:ilvl="0" w:tplc="6010BCD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33201D19"/>
    <w:multiLevelType w:val="multilevel"/>
    <w:tmpl w:val="31E447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B77CB1"/>
    <w:multiLevelType w:val="hybridMultilevel"/>
    <w:tmpl w:val="CEDED354"/>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9785F9E"/>
    <w:multiLevelType w:val="hybridMultilevel"/>
    <w:tmpl w:val="800AA690"/>
    <w:lvl w:ilvl="0" w:tplc="6E982EB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3D187964"/>
    <w:multiLevelType w:val="hybridMultilevel"/>
    <w:tmpl w:val="770C76EC"/>
    <w:lvl w:ilvl="0" w:tplc="8CF64136">
      <w:start w:val="1"/>
      <w:numFmt w:val="bullet"/>
      <w:lvlText w:val=""/>
      <w:lvlJc w:val="left"/>
      <w:pPr>
        <w:tabs>
          <w:tab w:val="num" w:pos="720"/>
        </w:tabs>
        <w:ind w:left="720" w:hanging="360"/>
      </w:pPr>
      <w:rPr>
        <w:rFonts w:ascii="Symbol" w:hAnsi="Symbol" w:cs="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F40479E"/>
    <w:multiLevelType w:val="singleLevel"/>
    <w:tmpl w:val="B6627FB4"/>
    <w:lvl w:ilvl="0">
      <w:start w:val="1"/>
      <w:numFmt w:val="bullet"/>
      <w:lvlText w:val=""/>
      <w:lvlJc w:val="left"/>
      <w:pPr>
        <w:tabs>
          <w:tab w:val="num" w:pos="360"/>
        </w:tabs>
        <w:ind w:left="284" w:hanging="284"/>
      </w:pPr>
      <w:rPr>
        <w:rFonts w:ascii="Wingdings" w:hAnsi="Wingdings" w:cs="Wingdings" w:hint="default"/>
      </w:rPr>
    </w:lvl>
  </w:abstractNum>
  <w:abstractNum w:abstractNumId="24" w15:restartNumberingAfterBreak="0">
    <w:nsid w:val="40676D25"/>
    <w:multiLevelType w:val="hybridMultilevel"/>
    <w:tmpl w:val="C73A97FE"/>
    <w:lvl w:ilvl="0" w:tplc="C92E9866">
      <w:start w:val="23"/>
      <w:numFmt w:val="decimal"/>
      <w:lvlText w:val="P%1."/>
      <w:lvlJc w:val="left"/>
      <w:pPr>
        <w:tabs>
          <w:tab w:val="num" w:pos="720"/>
        </w:tabs>
        <w:ind w:left="720" w:hanging="360"/>
      </w:pPr>
      <w:rPr>
        <w:rFonts w:ascii="Candara" w:hAnsi="Candara" w:cs="Candara" w:hint="default"/>
        <w:sz w:val="16"/>
        <w:szCs w:val="16"/>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406773D0"/>
    <w:multiLevelType w:val="multilevel"/>
    <w:tmpl w:val="53CABC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2F166F7"/>
    <w:multiLevelType w:val="hybridMultilevel"/>
    <w:tmpl w:val="D3A63BE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15:restartNumberingAfterBreak="0">
    <w:nsid w:val="43792904"/>
    <w:multiLevelType w:val="hybridMultilevel"/>
    <w:tmpl w:val="60ECD7BA"/>
    <w:lvl w:ilvl="0" w:tplc="7A3831F0">
      <w:start w:val="30"/>
      <w:numFmt w:val="decimal"/>
      <w:lvlText w:val="P%1."/>
      <w:lvlJc w:val="left"/>
      <w:pPr>
        <w:tabs>
          <w:tab w:val="num" w:pos="720"/>
        </w:tabs>
        <w:ind w:left="720" w:hanging="360"/>
      </w:pPr>
      <w:rPr>
        <w:rFonts w:ascii="Candara" w:hAnsi="Candara" w:cs="Candara" w:hint="default"/>
        <w:sz w:val="16"/>
        <w:szCs w:val="16"/>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478A37FE"/>
    <w:multiLevelType w:val="hybridMultilevel"/>
    <w:tmpl w:val="9260FD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1C3220"/>
    <w:multiLevelType w:val="multilevel"/>
    <w:tmpl w:val="AE7EAD42"/>
    <w:lvl w:ilvl="0">
      <w:start w:val="1"/>
      <w:numFmt w:val="decimal"/>
      <w:lvlText w:val="%1."/>
      <w:lvlJc w:val="left"/>
      <w:pPr>
        <w:tabs>
          <w:tab w:val="num" w:pos="360"/>
        </w:tabs>
        <w:ind w:left="360" w:hanging="360"/>
      </w:pPr>
      <w:rPr>
        <w:rFonts w:hint="default"/>
        <w:sz w:val="24"/>
        <w:szCs w:val="24"/>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1BF61E1"/>
    <w:multiLevelType w:val="hybridMultilevel"/>
    <w:tmpl w:val="9F0CFA8C"/>
    <w:lvl w:ilvl="0" w:tplc="9912F6B4">
      <w:start w:val="1"/>
      <w:numFmt w:val="bullet"/>
      <w:lvlText w:val=""/>
      <w:lvlJc w:val="left"/>
      <w:pPr>
        <w:tabs>
          <w:tab w:val="num" w:pos="720"/>
        </w:tabs>
        <w:ind w:left="72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ABC31D2"/>
    <w:multiLevelType w:val="multilevel"/>
    <w:tmpl w:val="9DBA98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04632D0"/>
    <w:multiLevelType w:val="hybridMultilevel"/>
    <w:tmpl w:val="37FC0E9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606A01CB"/>
    <w:multiLevelType w:val="hybridMultilevel"/>
    <w:tmpl w:val="0EBA7306"/>
    <w:lvl w:ilvl="0" w:tplc="CD189182">
      <w:start w:val="8"/>
      <w:numFmt w:val="decimal"/>
      <w:lvlText w:val="P%1."/>
      <w:lvlJc w:val="left"/>
      <w:pPr>
        <w:tabs>
          <w:tab w:val="num" w:pos="720"/>
        </w:tabs>
        <w:ind w:left="720" w:hanging="360"/>
      </w:pPr>
      <w:rPr>
        <w:rFonts w:ascii="Candara" w:hAnsi="Candara" w:cs="Candara" w:hint="default"/>
        <w:sz w:val="16"/>
        <w:szCs w:val="16"/>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61F23CBE"/>
    <w:multiLevelType w:val="multilevel"/>
    <w:tmpl w:val="29201CF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5203820"/>
    <w:multiLevelType w:val="hybridMultilevel"/>
    <w:tmpl w:val="D9F8869C"/>
    <w:lvl w:ilvl="0" w:tplc="7466E3FA">
      <w:start w:val="1"/>
      <w:numFmt w:val="bullet"/>
      <w:lvlText w:val=""/>
      <w:lvlJc w:val="left"/>
      <w:pPr>
        <w:tabs>
          <w:tab w:val="num" w:pos="1980"/>
        </w:tabs>
        <w:ind w:left="198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0A5D1C"/>
    <w:multiLevelType w:val="hybridMultilevel"/>
    <w:tmpl w:val="95A200CC"/>
    <w:lvl w:ilvl="0" w:tplc="8CF64136">
      <w:start w:val="1"/>
      <w:numFmt w:val="bullet"/>
      <w:lvlText w:val=""/>
      <w:lvlJc w:val="left"/>
      <w:pPr>
        <w:tabs>
          <w:tab w:val="num" w:pos="720"/>
        </w:tabs>
        <w:ind w:left="720" w:hanging="360"/>
      </w:pPr>
      <w:rPr>
        <w:rFonts w:ascii="Symbol" w:hAnsi="Symbol" w:cs="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C3A357C"/>
    <w:multiLevelType w:val="hybridMultilevel"/>
    <w:tmpl w:val="4CE0C1CE"/>
    <w:lvl w:ilvl="0" w:tplc="8CF64136">
      <w:start w:val="1"/>
      <w:numFmt w:val="bullet"/>
      <w:lvlText w:val=""/>
      <w:lvlJc w:val="left"/>
      <w:pPr>
        <w:tabs>
          <w:tab w:val="num" w:pos="720"/>
        </w:tabs>
        <w:ind w:left="720" w:hanging="360"/>
      </w:pPr>
      <w:rPr>
        <w:rFonts w:ascii="Symbol" w:hAnsi="Symbol" w:cs="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D605388"/>
    <w:multiLevelType w:val="hybridMultilevel"/>
    <w:tmpl w:val="FAB0BBEE"/>
    <w:lvl w:ilvl="0" w:tplc="A68A8924">
      <w:start w:val="1"/>
      <w:numFmt w:val="decimal"/>
      <w:lvlText w:val="%1."/>
      <w:lvlJc w:val="left"/>
      <w:pPr>
        <w:tabs>
          <w:tab w:val="num" w:pos="720"/>
        </w:tabs>
        <w:ind w:left="720" w:hanging="360"/>
      </w:pPr>
      <w:rPr>
        <w:rFonts w:ascii="Arial" w:hAnsi="Arial" w:cs="Arial" w:hint="default"/>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15:restartNumberingAfterBreak="0">
    <w:nsid w:val="6DC26B58"/>
    <w:multiLevelType w:val="multilevel"/>
    <w:tmpl w:val="EE70F3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1DC62FE"/>
    <w:multiLevelType w:val="hybridMultilevel"/>
    <w:tmpl w:val="21227598"/>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3ED1E2E"/>
    <w:multiLevelType w:val="multilevel"/>
    <w:tmpl w:val="9E28DF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6B02214"/>
    <w:multiLevelType w:val="multilevel"/>
    <w:tmpl w:val="29201CF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9E8129F"/>
    <w:multiLevelType w:val="hybridMultilevel"/>
    <w:tmpl w:val="127C9A64"/>
    <w:lvl w:ilvl="0" w:tplc="3BBCEA3C">
      <w:start w:val="1"/>
      <w:numFmt w:val="bullet"/>
      <w:lvlText w:val=""/>
      <w:lvlJc w:val="left"/>
      <w:pPr>
        <w:tabs>
          <w:tab w:val="num" w:pos="720"/>
        </w:tabs>
        <w:ind w:left="72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C286A86"/>
    <w:multiLevelType w:val="hybridMultilevel"/>
    <w:tmpl w:val="B0A67B50"/>
    <w:lvl w:ilvl="0" w:tplc="0CA44180">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5" w15:restartNumberingAfterBreak="0">
    <w:nsid w:val="7D311193"/>
    <w:multiLevelType w:val="hybridMultilevel"/>
    <w:tmpl w:val="CE0EA6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6" w15:restartNumberingAfterBreak="0">
    <w:nsid w:val="7F053F89"/>
    <w:multiLevelType w:val="hybridMultilevel"/>
    <w:tmpl w:val="7466FD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6"/>
  </w:num>
  <w:num w:numId="3">
    <w:abstractNumId w:val="15"/>
  </w:num>
  <w:num w:numId="4">
    <w:abstractNumId w:val="40"/>
  </w:num>
  <w:num w:numId="5">
    <w:abstractNumId w:val="12"/>
  </w:num>
  <w:num w:numId="6">
    <w:abstractNumId w:val="2"/>
  </w:num>
  <w:num w:numId="7">
    <w:abstractNumId w:val="5"/>
  </w:num>
  <w:num w:numId="8">
    <w:abstractNumId w:val="21"/>
  </w:num>
  <w:num w:numId="9">
    <w:abstractNumId w:val="23"/>
  </w:num>
  <w:num w:numId="10">
    <w:abstractNumId w:val="10"/>
  </w:num>
  <w:num w:numId="11">
    <w:abstractNumId w:val="11"/>
  </w:num>
  <w:num w:numId="12">
    <w:abstractNumId w:val="33"/>
  </w:num>
  <w:num w:numId="13">
    <w:abstractNumId w:val="24"/>
  </w:num>
  <w:num w:numId="14">
    <w:abstractNumId w:val="27"/>
  </w:num>
  <w:num w:numId="15">
    <w:abstractNumId w:val="22"/>
  </w:num>
  <w:num w:numId="16">
    <w:abstractNumId w:val="32"/>
  </w:num>
  <w:num w:numId="17">
    <w:abstractNumId w:val="29"/>
  </w:num>
  <w:num w:numId="18">
    <w:abstractNumId w:val="13"/>
  </w:num>
  <w:num w:numId="19">
    <w:abstractNumId w:val="38"/>
  </w:num>
  <w:num w:numId="20">
    <w:abstractNumId w:val="19"/>
  </w:num>
  <w:num w:numId="21">
    <w:abstractNumId w:val="31"/>
  </w:num>
  <w:num w:numId="22">
    <w:abstractNumId w:val="36"/>
  </w:num>
  <w:num w:numId="23">
    <w:abstractNumId w:val="37"/>
  </w:num>
  <w:num w:numId="24">
    <w:abstractNumId w:val="26"/>
  </w:num>
  <w:num w:numId="25">
    <w:abstractNumId w:val="3"/>
  </w:num>
  <w:num w:numId="26">
    <w:abstractNumId w:val="45"/>
  </w:num>
  <w:num w:numId="27">
    <w:abstractNumId w:val="7"/>
  </w:num>
  <w:num w:numId="28">
    <w:abstractNumId w:val="0"/>
  </w:num>
  <w:num w:numId="29">
    <w:abstractNumId w:val="30"/>
  </w:num>
  <w:num w:numId="30">
    <w:abstractNumId w:val="14"/>
  </w:num>
  <w:num w:numId="31">
    <w:abstractNumId w:val="1"/>
  </w:num>
  <w:num w:numId="32">
    <w:abstractNumId w:val="34"/>
  </w:num>
  <w:num w:numId="33">
    <w:abstractNumId w:val="43"/>
  </w:num>
  <w:num w:numId="34">
    <w:abstractNumId w:val="42"/>
  </w:num>
  <w:num w:numId="35">
    <w:abstractNumId w:val="9"/>
  </w:num>
  <w:num w:numId="36">
    <w:abstractNumId w:val="17"/>
  </w:num>
  <w:num w:numId="37">
    <w:abstractNumId w:val="44"/>
  </w:num>
  <w:num w:numId="38">
    <w:abstractNumId w:val="18"/>
  </w:num>
  <w:num w:numId="39">
    <w:abstractNumId w:val="41"/>
  </w:num>
  <w:num w:numId="40">
    <w:abstractNumId w:val="8"/>
  </w:num>
  <w:num w:numId="41">
    <w:abstractNumId w:val="6"/>
  </w:num>
  <w:num w:numId="42">
    <w:abstractNumId w:val="46"/>
  </w:num>
  <w:num w:numId="43">
    <w:abstractNumId w:val="28"/>
  </w:num>
  <w:num w:numId="44">
    <w:abstractNumId w:val="4"/>
  </w:num>
  <w:num w:numId="45">
    <w:abstractNumId w:val="25"/>
  </w:num>
  <w:num w:numId="46">
    <w:abstractNumId w:val="39"/>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drawingGridHorizontalSpacing w:val="120"/>
  <w:displayHorizontalDrawingGridEvery w:val="2"/>
  <w:characterSpacingControl w:val="doNotCompress"/>
  <w:hdrShapeDefaults>
    <o:shapedefaults v:ext="edit" spidmax="5121">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25"/>
    <w:rsid w:val="000057F4"/>
    <w:rsid w:val="00020BD5"/>
    <w:rsid w:val="00021CA5"/>
    <w:rsid w:val="00024F26"/>
    <w:rsid w:val="00026BA0"/>
    <w:rsid w:val="00054A45"/>
    <w:rsid w:val="000578BC"/>
    <w:rsid w:val="00063DAF"/>
    <w:rsid w:val="00064C47"/>
    <w:rsid w:val="00084E54"/>
    <w:rsid w:val="00095967"/>
    <w:rsid w:val="000D7F50"/>
    <w:rsid w:val="000F4794"/>
    <w:rsid w:val="00100387"/>
    <w:rsid w:val="00105F95"/>
    <w:rsid w:val="001075CD"/>
    <w:rsid w:val="00145450"/>
    <w:rsid w:val="00167964"/>
    <w:rsid w:val="00172D4B"/>
    <w:rsid w:val="00186ABE"/>
    <w:rsid w:val="001A7FCC"/>
    <w:rsid w:val="001B3996"/>
    <w:rsid w:val="001B7B67"/>
    <w:rsid w:val="001C117B"/>
    <w:rsid w:val="001C67A0"/>
    <w:rsid w:val="001C72D7"/>
    <w:rsid w:val="001D3059"/>
    <w:rsid w:val="001E2BEB"/>
    <w:rsid w:val="001E43F1"/>
    <w:rsid w:val="001F2BC8"/>
    <w:rsid w:val="00206992"/>
    <w:rsid w:val="00224D9A"/>
    <w:rsid w:val="00227E25"/>
    <w:rsid w:val="00237F56"/>
    <w:rsid w:val="00241A09"/>
    <w:rsid w:val="0024569A"/>
    <w:rsid w:val="00263131"/>
    <w:rsid w:val="00295D32"/>
    <w:rsid w:val="00295F48"/>
    <w:rsid w:val="002A46D2"/>
    <w:rsid w:val="002B139D"/>
    <w:rsid w:val="002B37F3"/>
    <w:rsid w:val="002D1E89"/>
    <w:rsid w:val="002F470F"/>
    <w:rsid w:val="0030094D"/>
    <w:rsid w:val="00304FAC"/>
    <w:rsid w:val="00311648"/>
    <w:rsid w:val="00312356"/>
    <w:rsid w:val="003123D5"/>
    <w:rsid w:val="003140C8"/>
    <w:rsid w:val="0032216D"/>
    <w:rsid w:val="003316C6"/>
    <w:rsid w:val="00367C1C"/>
    <w:rsid w:val="00370216"/>
    <w:rsid w:val="003706B1"/>
    <w:rsid w:val="003A2956"/>
    <w:rsid w:val="003A5764"/>
    <w:rsid w:val="003B59E9"/>
    <w:rsid w:val="003B7A9B"/>
    <w:rsid w:val="003D1A5A"/>
    <w:rsid w:val="003F080C"/>
    <w:rsid w:val="0040489A"/>
    <w:rsid w:val="00406D94"/>
    <w:rsid w:val="004104F9"/>
    <w:rsid w:val="004112D2"/>
    <w:rsid w:val="00426B10"/>
    <w:rsid w:val="00430EB7"/>
    <w:rsid w:val="004429CD"/>
    <w:rsid w:val="00455562"/>
    <w:rsid w:val="00472045"/>
    <w:rsid w:val="00472D59"/>
    <w:rsid w:val="00476F75"/>
    <w:rsid w:val="0049319E"/>
    <w:rsid w:val="00494BF7"/>
    <w:rsid w:val="00495D36"/>
    <w:rsid w:val="004C0992"/>
    <w:rsid w:val="004C4D46"/>
    <w:rsid w:val="004E7DF3"/>
    <w:rsid w:val="00504FE3"/>
    <w:rsid w:val="00505630"/>
    <w:rsid w:val="0051518F"/>
    <w:rsid w:val="00521CEF"/>
    <w:rsid w:val="00533EFF"/>
    <w:rsid w:val="00554F78"/>
    <w:rsid w:val="00572491"/>
    <w:rsid w:val="0058379E"/>
    <w:rsid w:val="00590FB4"/>
    <w:rsid w:val="00594D6C"/>
    <w:rsid w:val="00596B31"/>
    <w:rsid w:val="005A072A"/>
    <w:rsid w:val="005B1F07"/>
    <w:rsid w:val="005C025F"/>
    <w:rsid w:val="005C43C5"/>
    <w:rsid w:val="00612C5E"/>
    <w:rsid w:val="00645CEC"/>
    <w:rsid w:val="006462F7"/>
    <w:rsid w:val="006520F7"/>
    <w:rsid w:val="00653922"/>
    <w:rsid w:val="006609C9"/>
    <w:rsid w:val="00667B8F"/>
    <w:rsid w:val="00670118"/>
    <w:rsid w:val="006A66BF"/>
    <w:rsid w:val="006A7740"/>
    <w:rsid w:val="006C6836"/>
    <w:rsid w:val="006E072A"/>
    <w:rsid w:val="006E2FCC"/>
    <w:rsid w:val="0070086F"/>
    <w:rsid w:val="00701B2F"/>
    <w:rsid w:val="00711B9E"/>
    <w:rsid w:val="00713632"/>
    <w:rsid w:val="007301E3"/>
    <w:rsid w:val="00732AEF"/>
    <w:rsid w:val="00745B64"/>
    <w:rsid w:val="007460FC"/>
    <w:rsid w:val="0075679A"/>
    <w:rsid w:val="0076149F"/>
    <w:rsid w:val="00772ECE"/>
    <w:rsid w:val="00774D95"/>
    <w:rsid w:val="00776D8C"/>
    <w:rsid w:val="0078202D"/>
    <w:rsid w:val="007A0BE5"/>
    <w:rsid w:val="007C2BA7"/>
    <w:rsid w:val="007E1D8C"/>
    <w:rsid w:val="007F53D5"/>
    <w:rsid w:val="008122AD"/>
    <w:rsid w:val="0081403D"/>
    <w:rsid w:val="00833195"/>
    <w:rsid w:val="00836BF6"/>
    <w:rsid w:val="00840E12"/>
    <w:rsid w:val="00850100"/>
    <w:rsid w:val="00857B3F"/>
    <w:rsid w:val="00861712"/>
    <w:rsid w:val="00874510"/>
    <w:rsid w:val="00887D05"/>
    <w:rsid w:val="008C35A3"/>
    <w:rsid w:val="008C4CEC"/>
    <w:rsid w:val="008D68AE"/>
    <w:rsid w:val="008D6E2B"/>
    <w:rsid w:val="008F3732"/>
    <w:rsid w:val="008F3ACE"/>
    <w:rsid w:val="009026B1"/>
    <w:rsid w:val="00913CB3"/>
    <w:rsid w:val="0095066F"/>
    <w:rsid w:val="00955976"/>
    <w:rsid w:val="00960302"/>
    <w:rsid w:val="009673DB"/>
    <w:rsid w:val="0098286E"/>
    <w:rsid w:val="009849E4"/>
    <w:rsid w:val="0099456A"/>
    <w:rsid w:val="009A2EA6"/>
    <w:rsid w:val="009A3B8F"/>
    <w:rsid w:val="009B52BF"/>
    <w:rsid w:val="009B6289"/>
    <w:rsid w:val="009C68BC"/>
    <w:rsid w:val="009E0127"/>
    <w:rsid w:val="009E43EE"/>
    <w:rsid w:val="009F3079"/>
    <w:rsid w:val="009F63DE"/>
    <w:rsid w:val="00A06B7E"/>
    <w:rsid w:val="00A1038A"/>
    <w:rsid w:val="00A11C52"/>
    <w:rsid w:val="00A32656"/>
    <w:rsid w:val="00A3713B"/>
    <w:rsid w:val="00A379FC"/>
    <w:rsid w:val="00A47EA8"/>
    <w:rsid w:val="00A53D83"/>
    <w:rsid w:val="00A548F9"/>
    <w:rsid w:val="00A54B00"/>
    <w:rsid w:val="00A564AE"/>
    <w:rsid w:val="00A57905"/>
    <w:rsid w:val="00A67B28"/>
    <w:rsid w:val="00A74170"/>
    <w:rsid w:val="00A84E4B"/>
    <w:rsid w:val="00A8713D"/>
    <w:rsid w:val="00A94867"/>
    <w:rsid w:val="00A953D4"/>
    <w:rsid w:val="00AA52AF"/>
    <w:rsid w:val="00AA6D9C"/>
    <w:rsid w:val="00AA7206"/>
    <w:rsid w:val="00AD0587"/>
    <w:rsid w:val="00AE1C19"/>
    <w:rsid w:val="00AE3030"/>
    <w:rsid w:val="00AF10FF"/>
    <w:rsid w:val="00B03262"/>
    <w:rsid w:val="00B039E5"/>
    <w:rsid w:val="00B150CB"/>
    <w:rsid w:val="00B153C0"/>
    <w:rsid w:val="00B17024"/>
    <w:rsid w:val="00B429B5"/>
    <w:rsid w:val="00B440B1"/>
    <w:rsid w:val="00B5031F"/>
    <w:rsid w:val="00B50EC3"/>
    <w:rsid w:val="00B51675"/>
    <w:rsid w:val="00B51B05"/>
    <w:rsid w:val="00B51F12"/>
    <w:rsid w:val="00B61BF8"/>
    <w:rsid w:val="00B62DC5"/>
    <w:rsid w:val="00B64E4B"/>
    <w:rsid w:val="00B674EF"/>
    <w:rsid w:val="00B76E8D"/>
    <w:rsid w:val="00B81FAF"/>
    <w:rsid w:val="00B86031"/>
    <w:rsid w:val="00BA07C5"/>
    <w:rsid w:val="00BB739B"/>
    <w:rsid w:val="00BC6C51"/>
    <w:rsid w:val="00BD26AA"/>
    <w:rsid w:val="00BD7AE7"/>
    <w:rsid w:val="00BF0CD1"/>
    <w:rsid w:val="00BF127B"/>
    <w:rsid w:val="00BF1A07"/>
    <w:rsid w:val="00C02C34"/>
    <w:rsid w:val="00C12F0B"/>
    <w:rsid w:val="00C479F9"/>
    <w:rsid w:val="00C54785"/>
    <w:rsid w:val="00C54CE0"/>
    <w:rsid w:val="00C61AD6"/>
    <w:rsid w:val="00C66D89"/>
    <w:rsid w:val="00C766AE"/>
    <w:rsid w:val="00C86540"/>
    <w:rsid w:val="00C91B66"/>
    <w:rsid w:val="00CA7DF8"/>
    <w:rsid w:val="00CB6825"/>
    <w:rsid w:val="00CD4CA0"/>
    <w:rsid w:val="00CD53E8"/>
    <w:rsid w:val="00CF3062"/>
    <w:rsid w:val="00CF4F3A"/>
    <w:rsid w:val="00D17551"/>
    <w:rsid w:val="00D33C6F"/>
    <w:rsid w:val="00D53D57"/>
    <w:rsid w:val="00D55035"/>
    <w:rsid w:val="00D56D22"/>
    <w:rsid w:val="00D7152A"/>
    <w:rsid w:val="00D74A9F"/>
    <w:rsid w:val="00DA7C0E"/>
    <w:rsid w:val="00DB0724"/>
    <w:rsid w:val="00DC2FD5"/>
    <w:rsid w:val="00DD698C"/>
    <w:rsid w:val="00DE0B35"/>
    <w:rsid w:val="00DE3022"/>
    <w:rsid w:val="00DE5B4D"/>
    <w:rsid w:val="00DF0A2A"/>
    <w:rsid w:val="00DF27D6"/>
    <w:rsid w:val="00DF294B"/>
    <w:rsid w:val="00DF38C0"/>
    <w:rsid w:val="00DF5A7A"/>
    <w:rsid w:val="00E07391"/>
    <w:rsid w:val="00E1702B"/>
    <w:rsid w:val="00E2066C"/>
    <w:rsid w:val="00E21C2A"/>
    <w:rsid w:val="00E454A0"/>
    <w:rsid w:val="00E51D0F"/>
    <w:rsid w:val="00E55002"/>
    <w:rsid w:val="00E57243"/>
    <w:rsid w:val="00E7231C"/>
    <w:rsid w:val="00E76EAD"/>
    <w:rsid w:val="00E8268F"/>
    <w:rsid w:val="00E83A60"/>
    <w:rsid w:val="00E92132"/>
    <w:rsid w:val="00E92697"/>
    <w:rsid w:val="00EA43CF"/>
    <w:rsid w:val="00F07CB0"/>
    <w:rsid w:val="00F22A2A"/>
    <w:rsid w:val="00F25780"/>
    <w:rsid w:val="00F25826"/>
    <w:rsid w:val="00F26594"/>
    <w:rsid w:val="00F317B9"/>
    <w:rsid w:val="00F54BBD"/>
    <w:rsid w:val="00FA6652"/>
    <w:rsid w:val="00FA6B5A"/>
    <w:rsid w:val="00FA779B"/>
    <w:rsid w:val="00FC2AB9"/>
    <w:rsid w:val="00FC43A7"/>
    <w:rsid w:val="00FD5C0F"/>
    <w:rsid w:val="00FE5204"/>
    <w:rsid w:val="00FE6AF0"/>
    <w:rsid w:val="00FF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v:stroke weight="2.25pt"/>
    </o:shapedefaults>
    <o:shapelayout v:ext="edit">
      <o:idmap v:ext="edit" data="1"/>
      <o:rules v:ext="edit">
        <o:r id="V:Rule14" type="connector" idref="#_x0000_s1058"/>
        <o:r id="V:Rule30" type="connector" idref="#_s1107">
          <o:proxy start="" idref="#_s1114" connectloc="0"/>
          <o:proxy end="" idref="#_s1113" connectloc="2"/>
        </o:r>
        <o:r id="V:Rule31" type="connector" idref="#_s1106">
          <o:proxy start="" idref="#_s1113" connectloc="0"/>
          <o:proxy end="" idref="#_s1112" connectloc="2"/>
        </o:r>
        <o:r id="V:Rule32" type="connector" idref="#_s1109">
          <o:proxy start="" idref="#_s1111" connectloc="0"/>
          <o:proxy end="" idref="#_s1110" connectloc="2"/>
        </o:r>
        <o:r id="V:Rule33" type="connector" idref="#_s1108">
          <o:proxy start="" idref="#_s1112" connectloc="0"/>
          <o:proxy end="" idref="#_s1110" connectloc="2"/>
        </o:r>
        <o:r id="V:Rule34" type="connector" idref="#_s1129">
          <o:proxy start="" idref="#_s1131" connectloc="0"/>
          <o:proxy end="" idref="#_s1130" connectloc="2"/>
        </o:r>
        <o:r id="V:Rule35" type="connector" idref="#_s1033">
          <o:proxy start="" idref="#_s1055" connectloc="0"/>
          <o:proxy end="" idref="#_s1049" connectloc="2"/>
        </o:r>
        <o:r id="V:Rule36" type="connector" idref="#_s1128">
          <o:proxy start="" idref="#_s1132" connectloc="0"/>
          <o:proxy end="" idref="#_s1130" connectloc="2"/>
        </o:r>
        <o:r id="V:Rule37" type="connector" idref="#_s1032">
          <o:proxy start="" idref="#_s1056" connectloc="0"/>
          <o:proxy end="" idref="#_s1050" connectloc="2"/>
        </o:r>
        <o:r id="V:Rule38" type="connector" idref="#_s1127">
          <o:proxy start="" idref="#_s1133" connectloc="0"/>
          <o:proxy end="" idref="#_s1132" connectloc="2"/>
        </o:r>
        <o:r id="V:Rule39" type="connector" idref="#_s1124">
          <o:proxy start="" idref="#_s1134" connectloc="0"/>
          <o:proxy end="" idref="#_s1131" connectloc="2"/>
        </o:r>
        <o:r id="V:Rule40" type="connector" idref="#_s1122">
          <o:proxy start="" idref="#_s1139" connectloc="0"/>
        </o:r>
        <o:r id="V:Rule41" type="connector" idref="#_s1043">
          <o:proxy start="" idref="#_s1045" connectloc="0"/>
          <o:proxy end="" idref="#_s1044" connectloc="2"/>
        </o:r>
        <o:r id="V:Rule42" type="connector" idref="#_s1031">
          <o:proxy start="" idref="#_s1057" connectloc="0"/>
          <o:proxy end="" idref="#_s1054" connectloc="2"/>
        </o:r>
        <o:r id="V:Rule43" type="connector" idref="#_s1042">
          <o:proxy start="" idref="#_s1046" connectloc="0"/>
          <o:proxy end="" idref="#_s1044" connectloc="2"/>
        </o:r>
        <o:r id="V:Rule44" type="connector" idref="#_s1123">
          <o:proxy start="" idref="#_s1135" connectloc="2"/>
          <o:proxy end="" idref="#_s1138" connectloc="0"/>
        </o:r>
        <o:r id="V:Rule45" type="connector" idref="#_s1040">
          <o:proxy start="" idref="#_s1048" connectloc="0"/>
          <o:proxy end="" idref="#_s1044" connectloc="2"/>
        </o:r>
        <o:r id="V:Rule46" type="connector" idref="#_s1121">
          <o:proxy start="" idref="#_s1137" connectloc="0"/>
          <o:proxy end="" idref="#_s1133" connectloc="2"/>
        </o:r>
        <o:r id="V:Rule47" type="connector" idref="#_s1041">
          <o:proxy start="" idref="#_s1047" connectloc="0"/>
          <o:proxy end="" idref="#_s1044" connectloc="2"/>
        </o:r>
        <o:r id="V:Rule48" type="connector" idref="#_s1034">
          <o:proxy start="" idref="#_s1054" connectloc="0"/>
          <o:proxy end="" idref="#_s1048" connectloc="2"/>
        </o:r>
        <o:r id="V:Rule49" type="connector" idref="#_s1037">
          <o:proxy start="" idref="#_s1051" connectloc="0"/>
          <o:proxy end="" idref="#_s1044" connectloc="2"/>
        </o:r>
        <o:r id="V:Rule50" type="connector" idref="#_s1035">
          <o:proxy start="" idref="#_s1053" connectloc="0"/>
          <o:proxy end="" idref="#_s1047" connectloc="2"/>
        </o:r>
        <o:r id="V:Rule51" type="connector" idref="#_s1036">
          <o:proxy start="" idref="#_s1052" connectloc="0"/>
          <o:proxy end="" idref="#_s1044" connectloc="2"/>
        </o:r>
        <o:r id="V:Rule52" type="connector" idref="#_s1105">
          <o:proxy start="" idref="#_s1115" connectloc="0"/>
          <o:proxy end="" idref="#_s1111" connectloc="2"/>
        </o:r>
        <o:r id="V:Rule53" type="connector" idref="#_s1039">
          <o:proxy start="" idref="#_s1049" connectloc="0"/>
          <o:proxy end="" idref="#_s1045" connectloc="2"/>
        </o:r>
        <o:r id="V:Rule54" type="connector" idref="#_s1126">
          <o:proxy start="" idref="#_s1135" connectloc="0"/>
          <o:proxy end="" idref="#_s1134" connectloc="2"/>
        </o:r>
        <o:r id="V:Rule55" type="connector" idref="#_s1038">
          <o:proxy start="" idref="#_s1050" connectloc="0"/>
          <o:proxy end="" idref="#_s1046" connectloc="2"/>
        </o:r>
        <o:r id="V:Rule56" type="connector" idref="#_s1125">
          <o:proxy start="" idref="#_s1136" connectloc="0"/>
          <o:proxy end="" idref="#_s1134" connectloc="2"/>
        </o:r>
        <o:r id="V:Rule57" type="connector" idref="#_s1104">
          <o:proxy start="" idref="#_s1117" connectloc="0"/>
          <o:proxy end="" idref="#_s1115" connectloc="2"/>
        </o:r>
      </o:rules>
    </o:shapelayout>
  </w:shapeDefaults>
  <w:decimalSymbol w:val="."/>
  <w:listSeparator w:val=","/>
  <w15:chartTrackingRefBased/>
  <w15:docId w15:val="{EA43ECF0-2C59-4DBB-B1A0-46BD0DDD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2F"/>
    <w:rPr>
      <w:sz w:val="24"/>
      <w:szCs w:val="24"/>
      <w:lang w:eastAsia="en-US"/>
    </w:rPr>
  </w:style>
  <w:style w:type="paragraph" w:styleId="Heading1">
    <w:name w:val="heading 1"/>
    <w:basedOn w:val="Normal"/>
    <w:next w:val="Normal"/>
    <w:link w:val="Heading1Char1"/>
    <w:uiPriority w:val="99"/>
    <w:qFormat/>
    <w:pPr>
      <w:keepNext/>
      <w:outlineLvl w:val="0"/>
    </w:pPr>
    <w:rPr>
      <w:u w:val="single"/>
    </w:rPr>
  </w:style>
  <w:style w:type="paragraph" w:styleId="Heading2">
    <w:name w:val="heading 2"/>
    <w:basedOn w:val="Normal"/>
    <w:next w:val="Normal"/>
    <w:link w:val="Heading2Char1"/>
    <w:uiPriority w:val="99"/>
    <w:qFormat/>
    <w:pPr>
      <w:keepNext/>
      <w:jc w:val="center"/>
      <w:outlineLvl w:val="1"/>
    </w:pPr>
    <w:rPr>
      <w:b/>
      <w:bCs/>
      <w:sz w:val="28"/>
      <w:szCs w:val="28"/>
    </w:rPr>
  </w:style>
  <w:style w:type="paragraph" w:styleId="Heading3">
    <w:name w:val="heading 3"/>
    <w:basedOn w:val="Normal"/>
    <w:next w:val="Normal"/>
    <w:link w:val="Heading3Char1"/>
    <w:uiPriority w:val="99"/>
    <w:qFormat/>
    <w:pPr>
      <w:keepNext/>
      <w:jc w:val="center"/>
      <w:outlineLvl w:val="2"/>
    </w:pPr>
    <w:rPr>
      <w:b/>
      <w:bCs/>
    </w:rPr>
  </w:style>
  <w:style w:type="paragraph" w:styleId="Heading4">
    <w:name w:val="heading 4"/>
    <w:basedOn w:val="Normal"/>
    <w:next w:val="Normal"/>
    <w:link w:val="Heading4Char1"/>
    <w:uiPriority w:val="99"/>
    <w:qFormat/>
    <w:pPr>
      <w:keepNext/>
      <w:outlineLvl w:val="3"/>
    </w:pPr>
    <w:rPr>
      <w:sz w:val="28"/>
      <w:szCs w:val="28"/>
    </w:rPr>
  </w:style>
  <w:style w:type="paragraph" w:styleId="Heading5">
    <w:name w:val="heading 5"/>
    <w:basedOn w:val="Normal"/>
    <w:next w:val="Normal"/>
    <w:link w:val="Heading5Char1"/>
    <w:uiPriority w:val="99"/>
    <w:qFormat/>
    <w:pPr>
      <w:keepNext/>
      <w:outlineLvl w:val="4"/>
    </w:pPr>
    <w:rPr>
      <w:b/>
      <w:bCs/>
    </w:rPr>
  </w:style>
  <w:style w:type="paragraph" w:styleId="Heading6">
    <w:name w:val="heading 6"/>
    <w:basedOn w:val="Normal"/>
    <w:next w:val="Normal"/>
    <w:link w:val="Heading6Char1"/>
    <w:uiPriority w:val="99"/>
    <w:qFormat/>
    <w:pPr>
      <w:keepNext/>
      <w:ind w:left="360"/>
      <w:jc w:val="center"/>
      <w:outlineLvl w:val="5"/>
    </w:pPr>
    <w:rPr>
      <w:sz w:val="28"/>
      <w:szCs w:val="28"/>
      <w:u w:val="single"/>
    </w:rPr>
  </w:style>
  <w:style w:type="paragraph" w:styleId="Heading7">
    <w:name w:val="heading 7"/>
    <w:basedOn w:val="Normal"/>
    <w:next w:val="Normal"/>
    <w:link w:val="Heading7Char1"/>
    <w:uiPriority w:val="99"/>
    <w:qFormat/>
    <w:pPr>
      <w:keepNext/>
      <w:outlineLvl w:val="6"/>
    </w:pPr>
    <w:rPr>
      <w:color w:val="333399"/>
      <w:sz w:val="28"/>
      <w:szCs w:val="28"/>
    </w:rPr>
  </w:style>
  <w:style w:type="paragraph" w:styleId="Heading8">
    <w:name w:val="heading 8"/>
    <w:basedOn w:val="Normal"/>
    <w:next w:val="Normal"/>
    <w:link w:val="Heading8Char1"/>
    <w:uiPriority w:val="99"/>
    <w:qFormat/>
    <w:rsid w:val="00DF27D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2362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uiPriority w:val="9"/>
    <w:semiHidden/>
    <w:rsid w:val="00023628"/>
    <w:rPr>
      <w:rFonts w:ascii="Cambria" w:eastAsia="Times New Roman" w:hAnsi="Cambria" w:cs="Times New Roman"/>
      <w:b/>
      <w:bCs/>
      <w:i/>
      <w:iCs/>
      <w:sz w:val="28"/>
      <w:szCs w:val="28"/>
      <w:lang w:eastAsia="en-US"/>
    </w:rPr>
  </w:style>
  <w:style w:type="character" w:customStyle="1" w:styleId="Heading3Char">
    <w:name w:val="Heading 3 Char"/>
    <w:basedOn w:val="DefaultParagraphFont"/>
    <w:uiPriority w:val="9"/>
    <w:semiHidden/>
    <w:rsid w:val="00023628"/>
    <w:rPr>
      <w:rFonts w:ascii="Cambria" w:eastAsia="Times New Roman" w:hAnsi="Cambria" w:cs="Times New Roman"/>
      <w:b/>
      <w:bCs/>
      <w:sz w:val="26"/>
      <w:szCs w:val="26"/>
      <w:lang w:eastAsia="en-US"/>
    </w:rPr>
  </w:style>
  <w:style w:type="character" w:customStyle="1" w:styleId="Heading4Char">
    <w:name w:val="Heading 4 Char"/>
    <w:basedOn w:val="DefaultParagraphFont"/>
    <w:uiPriority w:val="9"/>
    <w:semiHidden/>
    <w:rsid w:val="00023628"/>
    <w:rPr>
      <w:rFonts w:ascii="Calibri" w:eastAsia="Times New Roman" w:hAnsi="Calibri" w:cs="Times New Roman"/>
      <w:b/>
      <w:bCs/>
      <w:sz w:val="28"/>
      <w:szCs w:val="28"/>
      <w:lang w:eastAsia="en-US"/>
    </w:rPr>
  </w:style>
  <w:style w:type="character" w:customStyle="1" w:styleId="Heading5Char">
    <w:name w:val="Heading 5 Char"/>
    <w:basedOn w:val="DefaultParagraphFont"/>
    <w:uiPriority w:val="9"/>
    <w:semiHidden/>
    <w:rsid w:val="00023628"/>
    <w:rPr>
      <w:rFonts w:ascii="Calibri" w:eastAsia="Times New Roman" w:hAnsi="Calibri" w:cs="Times New Roman"/>
      <w:b/>
      <w:bCs/>
      <w:i/>
      <w:iCs/>
      <w:sz w:val="26"/>
      <w:szCs w:val="26"/>
      <w:lang w:eastAsia="en-US"/>
    </w:rPr>
  </w:style>
  <w:style w:type="character" w:customStyle="1" w:styleId="Heading6Char">
    <w:name w:val="Heading 6 Char"/>
    <w:basedOn w:val="DefaultParagraphFont"/>
    <w:uiPriority w:val="9"/>
    <w:semiHidden/>
    <w:rsid w:val="00023628"/>
    <w:rPr>
      <w:rFonts w:ascii="Calibri" w:eastAsia="Times New Roman" w:hAnsi="Calibri" w:cs="Times New Roman"/>
      <w:b/>
      <w:bCs/>
      <w:lang w:eastAsia="en-US"/>
    </w:rPr>
  </w:style>
  <w:style w:type="character" w:customStyle="1" w:styleId="Heading7Char">
    <w:name w:val="Heading 7 Char"/>
    <w:basedOn w:val="DefaultParagraphFont"/>
    <w:uiPriority w:val="9"/>
    <w:semiHidden/>
    <w:rsid w:val="00023628"/>
    <w:rPr>
      <w:rFonts w:ascii="Calibri" w:eastAsia="Times New Roman" w:hAnsi="Calibri" w:cs="Times New Roman"/>
      <w:sz w:val="24"/>
      <w:szCs w:val="24"/>
      <w:lang w:eastAsia="en-US"/>
    </w:rPr>
  </w:style>
  <w:style w:type="character" w:customStyle="1" w:styleId="Heading8Char">
    <w:name w:val="Heading 8 Char"/>
    <w:basedOn w:val="DefaultParagraphFont"/>
    <w:uiPriority w:val="9"/>
    <w:semiHidden/>
    <w:rsid w:val="00023628"/>
    <w:rPr>
      <w:rFonts w:ascii="Calibri" w:eastAsia="Times New Roman" w:hAnsi="Calibri" w:cs="Times New Roman"/>
      <w:i/>
      <w:iCs/>
      <w:sz w:val="24"/>
      <w:szCs w:val="24"/>
      <w:lang w:eastAsia="en-US"/>
    </w:rPr>
  </w:style>
  <w:style w:type="character" w:customStyle="1" w:styleId="Heading1Char1">
    <w:name w:val="Heading 1 Char1"/>
    <w:basedOn w:val="DefaultParagraphFont"/>
    <w:link w:val="Heading1"/>
    <w:uiPriority w:val="99"/>
    <w:rPr>
      <w:rFonts w:ascii="Cambria" w:eastAsia="Times New Roman" w:hAnsi="Cambria" w:cs="Cambria"/>
      <w:b/>
      <w:bCs/>
      <w:kern w:val="32"/>
      <w:sz w:val="32"/>
      <w:szCs w:val="32"/>
      <w:lang w:val="x-none" w:eastAsia="en-US"/>
    </w:rPr>
  </w:style>
  <w:style w:type="character" w:customStyle="1" w:styleId="Heading2Char1">
    <w:name w:val="Heading 2 Char1"/>
    <w:basedOn w:val="DefaultParagraphFont"/>
    <w:link w:val="Heading2"/>
    <w:uiPriority w:val="99"/>
    <w:semiHidden/>
    <w:rPr>
      <w:rFonts w:ascii="Cambria" w:eastAsia="Times New Roman" w:hAnsi="Cambria" w:cs="Cambria"/>
      <w:b/>
      <w:bCs/>
      <w:i/>
      <w:iCs/>
      <w:sz w:val="28"/>
      <w:szCs w:val="28"/>
      <w:lang w:val="x-none" w:eastAsia="en-US"/>
    </w:rPr>
  </w:style>
  <w:style w:type="character" w:customStyle="1" w:styleId="Heading3Char1">
    <w:name w:val="Heading 3 Char1"/>
    <w:basedOn w:val="DefaultParagraphFont"/>
    <w:link w:val="Heading3"/>
    <w:uiPriority w:val="99"/>
    <w:semiHidden/>
    <w:rPr>
      <w:rFonts w:ascii="Cambria" w:eastAsia="Times New Roman" w:hAnsi="Cambria" w:cs="Cambria"/>
      <w:b/>
      <w:bCs/>
      <w:sz w:val="26"/>
      <w:szCs w:val="26"/>
      <w:lang w:val="x-none" w:eastAsia="en-US"/>
    </w:rPr>
  </w:style>
  <w:style w:type="character" w:customStyle="1" w:styleId="Heading4Char1">
    <w:name w:val="Heading 4 Char1"/>
    <w:basedOn w:val="DefaultParagraphFont"/>
    <w:link w:val="Heading4"/>
    <w:uiPriority w:val="99"/>
    <w:semiHidden/>
    <w:rPr>
      <w:rFonts w:ascii="Calibri" w:eastAsia="Times New Roman" w:hAnsi="Calibri" w:cs="Calibri"/>
      <w:b/>
      <w:bCs/>
      <w:sz w:val="28"/>
      <w:szCs w:val="28"/>
      <w:lang w:val="x-none" w:eastAsia="en-US"/>
    </w:rPr>
  </w:style>
  <w:style w:type="character" w:customStyle="1" w:styleId="Heading5Char1">
    <w:name w:val="Heading 5 Char1"/>
    <w:basedOn w:val="DefaultParagraphFont"/>
    <w:link w:val="Heading5"/>
    <w:uiPriority w:val="99"/>
    <w:semiHidden/>
    <w:rPr>
      <w:rFonts w:ascii="Calibri" w:eastAsia="Times New Roman" w:hAnsi="Calibri" w:cs="Calibri"/>
      <w:b/>
      <w:bCs/>
      <w:i/>
      <w:iCs/>
      <w:sz w:val="26"/>
      <w:szCs w:val="26"/>
      <w:lang w:val="x-none" w:eastAsia="en-US"/>
    </w:rPr>
  </w:style>
  <w:style w:type="character" w:customStyle="1" w:styleId="Heading6Char1">
    <w:name w:val="Heading 6 Char1"/>
    <w:basedOn w:val="DefaultParagraphFont"/>
    <w:link w:val="Heading6"/>
    <w:uiPriority w:val="99"/>
    <w:semiHidden/>
    <w:rPr>
      <w:rFonts w:ascii="Calibri" w:eastAsia="Times New Roman" w:hAnsi="Calibri" w:cs="Calibri"/>
      <w:b/>
      <w:bCs/>
      <w:lang w:val="x-none" w:eastAsia="en-US"/>
    </w:rPr>
  </w:style>
  <w:style w:type="character" w:customStyle="1" w:styleId="Heading7Char1">
    <w:name w:val="Heading 7 Char1"/>
    <w:basedOn w:val="DefaultParagraphFont"/>
    <w:link w:val="Heading7"/>
    <w:uiPriority w:val="99"/>
    <w:semiHidden/>
    <w:rPr>
      <w:rFonts w:ascii="Calibri" w:eastAsia="Times New Roman" w:hAnsi="Calibri" w:cs="Calibri"/>
      <w:sz w:val="24"/>
      <w:szCs w:val="24"/>
      <w:lang w:val="x-none" w:eastAsia="en-US"/>
    </w:rPr>
  </w:style>
  <w:style w:type="character" w:customStyle="1" w:styleId="Heading8Char1">
    <w:name w:val="Heading 8 Char1"/>
    <w:basedOn w:val="DefaultParagraphFont"/>
    <w:link w:val="Heading8"/>
    <w:uiPriority w:val="99"/>
    <w:semiHidden/>
    <w:rPr>
      <w:rFonts w:ascii="Calibri" w:eastAsia="Times New Roman" w:hAnsi="Calibri" w:cs="Calibri"/>
      <w:i/>
      <w:iCs/>
      <w:sz w:val="24"/>
      <w:szCs w:val="24"/>
      <w:lang w:val="x-none" w:eastAsia="en-US"/>
    </w:rPr>
  </w:style>
  <w:style w:type="paragraph" w:styleId="BodyText">
    <w:name w:val="Body Text"/>
    <w:basedOn w:val="Normal"/>
    <w:link w:val="BodyTextChar1"/>
    <w:uiPriority w:val="99"/>
    <w:rPr>
      <w:i/>
      <w:iCs/>
    </w:rPr>
  </w:style>
  <w:style w:type="character" w:customStyle="1" w:styleId="BodyTextChar">
    <w:name w:val="Body Text Char"/>
    <w:basedOn w:val="DefaultParagraphFont"/>
    <w:uiPriority w:val="99"/>
    <w:semiHidden/>
    <w:rsid w:val="00023628"/>
    <w:rPr>
      <w:sz w:val="24"/>
      <w:szCs w:val="24"/>
      <w:lang w:eastAsia="en-US"/>
    </w:rPr>
  </w:style>
  <w:style w:type="character" w:customStyle="1" w:styleId="BodyTextChar1">
    <w:name w:val="Body Text Char1"/>
    <w:basedOn w:val="DefaultParagraphFont"/>
    <w:link w:val="BodyText"/>
    <w:uiPriority w:val="99"/>
    <w:semiHidden/>
    <w:rPr>
      <w:sz w:val="24"/>
      <w:szCs w:val="24"/>
      <w:lang w:val="x-none" w:eastAsia="en-US"/>
    </w:rPr>
  </w:style>
  <w:style w:type="paragraph" w:styleId="Header">
    <w:name w:val="header"/>
    <w:basedOn w:val="Normal"/>
    <w:link w:val="HeaderChar1"/>
    <w:uiPriority w:val="99"/>
    <w:pPr>
      <w:tabs>
        <w:tab w:val="center" w:pos="4153"/>
        <w:tab w:val="right" w:pos="8306"/>
      </w:tabs>
    </w:pPr>
  </w:style>
  <w:style w:type="character" w:customStyle="1" w:styleId="HeaderChar">
    <w:name w:val="Header Char"/>
    <w:basedOn w:val="DefaultParagraphFont"/>
    <w:uiPriority w:val="99"/>
    <w:semiHidden/>
    <w:rsid w:val="00023628"/>
    <w:rPr>
      <w:sz w:val="24"/>
      <w:szCs w:val="24"/>
      <w:lang w:eastAsia="en-US"/>
    </w:rPr>
  </w:style>
  <w:style w:type="character" w:customStyle="1" w:styleId="HeaderChar1">
    <w:name w:val="Header Char1"/>
    <w:basedOn w:val="DefaultParagraphFont"/>
    <w:link w:val="Header"/>
    <w:uiPriority w:val="99"/>
    <w:semiHidden/>
    <w:rPr>
      <w:sz w:val="24"/>
      <w:szCs w:val="24"/>
      <w:lang w:val="x-none" w:eastAsia="en-US"/>
    </w:rPr>
  </w:style>
  <w:style w:type="paragraph" w:styleId="Footer">
    <w:name w:val="footer"/>
    <w:basedOn w:val="Normal"/>
    <w:link w:val="FooterChar1"/>
    <w:uiPriority w:val="99"/>
    <w:pPr>
      <w:tabs>
        <w:tab w:val="center" w:pos="4153"/>
        <w:tab w:val="right" w:pos="8306"/>
      </w:tabs>
    </w:pPr>
  </w:style>
  <w:style w:type="character" w:customStyle="1" w:styleId="FooterChar">
    <w:name w:val="Footer Char"/>
    <w:basedOn w:val="DefaultParagraphFont"/>
    <w:uiPriority w:val="99"/>
    <w:semiHidden/>
    <w:rsid w:val="00023628"/>
    <w:rPr>
      <w:sz w:val="24"/>
      <w:szCs w:val="24"/>
      <w:lang w:eastAsia="en-US"/>
    </w:rPr>
  </w:style>
  <w:style w:type="character" w:customStyle="1" w:styleId="FooterChar1">
    <w:name w:val="Footer Char1"/>
    <w:basedOn w:val="DefaultParagraphFont"/>
    <w:link w:val="Footer"/>
    <w:uiPriority w:val="99"/>
    <w:semiHidden/>
    <w:rPr>
      <w:sz w:val="24"/>
      <w:szCs w:val="24"/>
      <w:lang w:val="x-none" w:eastAsia="en-US"/>
    </w:rPr>
  </w:style>
  <w:style w:type="character" w:styleId="PageNumber">
    <w:name w:val="page number"/>
    <w:basedOn w:val="DefaultParagraphFont"/>
    <w:uiPriority w:val="99"/>
  </w:style>
  <w:style w:type="paragraph" w:styleId="BodyText2">
    <w:name w:val="Body Text 2"/>
    <w:basedOn w:val="Normal"/>
    <w:link w:val="BodyText2Char1"/>
    <w:uiPriority w:val="99"/>
    <w:rsid w:val="00DF27D6"/>
    <w:pPr>
      <w:spacing w:after="120" w:line="480" w:lineRule="auto"/>
    </w:pPr>
  </w:style>
  <w:style w:type="character" w:customStyle="1" w:styleId="BodyText2Char">
    <w:name w:val="Body Text 2 Char"/>
    <w:basedOn w:val="DefaultParagraphFont"/>
    <w:uiPriority w:val="99"/>
    <w:semiHidden/>
    <w:rsid w:val="00023628"/>
    <w:rPr>
      <w:sz w:val="24"/>
      <w:szCs w:val="24"/>
      <w:lang w:eastAsia="en-US"/>
    </w:rPr>
  </w:style>
  <w:style w:type="character" w:customStyle="1" w:styleId="BodyText2Char1">
    <w:name w:val="Body Text 2 Char1"/>
    <w:basedOn w:val="DefaultParagraphFont"/>
    <w:link w:val="BodyText2"/>
    <w:uiPriority w:val="99"/>
    <w:semiHidden/>
    <w:rPr>
      <w:sz w:val="24"/>
      <w:szCs w:val="24"/>
      <w:lang w:val="x-none" w:eastAsia="en-US"/>
    </w:rPr>
  </w:style>
  <w:style w:type="paragraph" w:styleId="BodyText3">
    <w:name w:val="Body Text 3"/>
    <w:basedOn w:val="Normal"/>
    <w:link w:val="BodyText3Char1"/>
    <w:uiPriority w:val="99"/>
    <w:rsid w:val="00DF27D6"/>
    <w:pPr>
      <w:spacing w:after="120"/>
    </w:pPr>
    <w:rPr>
      <w:sz w:val="16"/>
      <w:szCs w:val="16"/>
    </w:rPr>
  </w:style>
  <w:style w:type="character" w:customStyle="1" w:styleId="BodyText3Char">
    <w:name w:val="Body Text 3 Char"/>
    <w:basedOn w:val="DefaultParagraphFont"/>
    <w:uiPriority w:val="99"/>
    <w:semiHidden/>
    <w:rsid w:val="00023628"/>
    <w:rPr>
      <w:sz w:val="16"/>
      <w:szCs w:val="16"/>
      <w:lang w:eastAsia="en-US"/>
    </w:rPr>
  </w:style>
  <w:style w:type="character" w:customStyle="1" w:styleId="BodyText3Char1">
    <w:name w:val="Body Text 3 Char1"/>
    <w:basedOn w:val="DefaultParagraphFont"/>
    <w:link w:val="BodyText3"/>
    <w:uiPriority w:val="99"/>
    <w:semiHidden/>
    <w:rPr>
      <w:sz w:val="16"/>
      <w:szCs w:val="16"/>
      <w:lang w:val="x-none" w:eastAsia="en-US"/>
    </w:rPr>
  </w:style>
  <w:style w:type="character" w:styleId="Hyperlink">
    <w:name w:val="Hyperlink"/>
    <w:basedOn w:val="DefaultParagraphFont"/>
    <w:uiPriority w:val="99"/>
    <w:rsid w:val="009F3079"/>
    <w:rPr>
      <w:color w:val="0000FF"/>
      <w:u w:val="single"/>
    </w:rPr>
  </w:style>
  <w:style w:type="character" w:styleId="FollowedHyperlink">
    <w:name w:val="FollowedHyperlink"/>
    <w:basedOn w:val="DefaultParagraphFont"/>
    <w:uiPriority w:val="99"/>
    <w:rsid w:val="009F3079"/>
    <w:rPr>
      <w:color w:val="800080"/>
      <w:u w:val="single"/>
    </w:rPr>
  </w:style>
  <w:style w:type="table" w:styleId="TableGrid">
    <w:name w:val="Table Grid"/>
    <w:basedOn w:val="TableNormal"/>
    <w:uiPriority w:val="99"/>
    <w:rsid w:val="00B8603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0489A"/>
    <w:pPr>
      <w:spacing w:before="100" w:beforeAutospacing="1" w:after="100" w:afterAutospacing="1"/>
    </w:pPr>
    <w:rPr>
      <w:lang w:eastAsia="en-GB"/>
    </w:rPr>
  </w:style>
  <w:style w:type="paragraph" w:styleId="BalloonText">
    <w:name w:val="Balloon Text"/>
    <w:basedOn w:val="Normal"/>
    <w:link w:val="BalloonTextChar1"/>
    <w:uiPriority w:val="99"/>
    <w:semiHidden/>
    <w:rsid w:val="007460FC"/>
    <w:rPr>
      <w:rFonts w:ascii="Tahoma" w:hAnsi="Tahoma" w:cs="Tahoma"/>
      <w:sz w:val="16"/>
      <w:szCs w:val="16"/>
    </w:rPr>
  </w:style>
  <w:style w:type="character" w:customStyle="1" w:styleId="BalloonTextChar">
    <w:name w:val="Balloon Text Char"/>
    <w:basedOn w:val="DefaultParagraphFont"/>
    <w:uiPriority w:val="99"/>
    <w:semiHidden/>
    <w:rsid w:val="00023628"/>
    <w:rPr>
      <w:sz w:val="0"/>
      <w:szCs w:val="0"/>
      <w:lang w:eastAsia="en-US"/>
    </w:rPr>
  </w:style>
  <w:style w:type="character" w:customStyle="1" w:styleId="BalloonTextChar1">
    <w:name w:val="Balloon Text Char1"/>
    <w:basedOn w:val="DefaultParagraphFont"/>
    <w:link w:val="BalloonText"/>
    <w:uiPriority w:val="99"/>
    <w:semiHidden/>
    <w:rPr>
      <w:sz w:val="2"/>
      <w:szCs w:val="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566711">
      <w:marLeft w:val="0"/>
      <w:marRight w:val="0"/>
      <w:marTop w:val="0"/>
      <w:marBottom w:val="0"/>
      <w:divBdr>
        <w:top w:val="none" w:sz="0" w:space="0" w:color="auto"/>
        <w:left w:val="none" w:sz="0" w:space="0" w:color="auto"/>
        <w:bottom w:val="none" w:sz="0" w:space="0" w:color="auto"/>
        <w:right w:val="none" w:sz="0" w:space="0" w:color="auto"/>
      </w:divBdr>
      <w:divsChild>
        <w:div w:id="1617566716">
          <w:marLeft w:val="0"/>
          <w:marRight w:val="0"/>
          <w:marTop w:val="0"/>
          <w:marBottom w:val="0"/>
          <w:divBdr>
            <w:top w:val="none" w:sz="0" w:space="0" w:color="auto"/>
            <w:left w:val="none" w:sz="0" w:space="0" w:color="auto"/>
            <w:bottom w:val="none" w:sz="0" w:space="0" w:color="auto"/>
            <w:right w:val="none" w:sz="0" w:space="0" w:color="auto"/>
          </w:divBdr>
          <w:divsChild>
            <w:div w:id="16175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6712">
      <w:marLeft w:val="0"/>
      <w:marRight w:val="0"/>
      <w:marTop w:val="0"/>
      <w:marBottom w:val="0"/>
      <w:divBdr>
        <w:top w:val="none" w:sz="0" w:space="0" w:color="auto"/>
        <w:left w:val="none" w:sz="0" w:space="0" w:color="auto"/>
        <w:bottom w:val="none" w:sz="0" w:space="0" w:color="auto"/>
        <w:right w:val="none" w:sz="0" w:space="0" w:color="auto"/>
      </w:divBdr>
    </w:div>
    <w:div w:id="1617566713">
      <w:marLeft w:val="0"/>
      <w:marRight w:val="0"/>
      <w:marTop w:val="0"/>
      <w:marBottom w:val="0"/>
      <w:divBdr>
        <w:top w:val="none" w:sz="0" w:space="0" w:color="auto"/>
        <w:left w:val="none" w:sz="0" w:space="0" w:color="auto"/>
        <w:bottom w:val="none" w:sz="0" w:space="0" w:color="auto"/>
        <w:right w:val="none" w:sz="0" w:space="0" w:color="auto"/>
      </w:divBdr>
    </w:div>
    <w:div w:id="1617566715">
      <w:marLeft w:val="0"/>
      <w:marRight w:val="0"/>
      <w:marTop w:val="0"/>
      <w:marBottom w:val="0"/>
      <w:divBdr>
        <w:top w:val="none" w:sz="0" w:space="0" w:color="auto"/>
        <w:left w:val="none" w:sz="0" w:space="0" w:color="auto"/>
        <w:bottom w:val="none" w:sz="0" w:space="0" w:color="auto"/>
        <w:right w:val="none" w:sz="0" w:space="0" w:color="auto"/>
      </w:divBdr>
    </w:div>
    <w:div w:id="1617566717">
      <w:marLeft w:val="0"/>
      <w:marRight w:val="0"/>
      <w:marTop w:val="0"/>
      <w:marBottom w:val="0"/>
      <w:divBdr>
        <w:top w:val="none" w:sz="0" w:space="0" w:color="auto"/>
        <w:left w:val="none" w:sz="0" w:space="0" w:color="auto"/>
        <w:bottom w:val="none" w:sz="0" w:space="0" w:color="auto"/>
        <w:right w:val="none" w:sz="0" w:space="0" w:color="auto"/>
      </w:divBdr>
    </w:div>
    <w:div w:id="1617566718">
      <w:marLeft w:val="0"/>
      <w:marRight w:val="0"/>
      <w:marTop w:val="0"/>
      <w:marBottom w:val="0"/>
      <w:divBdr>
        <w:top w:val="none" w:sz="0" w:space="0" w:color="auto"/>
        <w:left w:val="none" w:sz="0" w:space="0" w:color="auto"/>
        <w:bottom w:val="none" w:sz="0" w:space="0" w:color="auto"/>
        <w:right w:val="none" w:sz="0" w:space="0" w:color="auto"/>
      </w:divBdr>
    </w:div>
    <w:div w:id="1617566719">
      <w:marLeft w:val="0"/>
      <w:marRight w:val="0"/>
      <w:marTop w:val="0"/>
      <w:marBottom w:val="0"/>
      <w:divBdr>
        <w:top w:val="none" w:sz="0" w:space="0" w:color="auto"/>
        <w:left w:val="none" w:sz="0" w:space="0" w:color="auto"/>
        <w:bottom w:val="none" w:sz="0" w:space="0" w:color="auto"/>
        <w:right w:val="none" w:sz="0" w:space="0" w:color="auto"/>
      </w:divBdr>
    </w:div>
    <w:div w:id="1617566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ggc.scot/downloads/competency-assessment/?wpdmdl=69406&amp;refresh=6405b5525c95d1678095698&amp;ind=1678095653401&amp;filename=moving-and-handling-self-assessment-clinical.docx" TargetMode="External"/><Relationship Id="rId13" Type="http://schemas.openxmlformats.org/officeDocument/2006/relationships/footer" Target="footer1.xml"/><Relationship Id="rId18" Type="http://schemas.openxmlformats.org/officeDocument/2006/relationships/hyperlink" Target="https://nhs.learnprouk.com/lms/login.aspx?ReturnUrl=%2flms%2fuser_level%2fwelcome.aspx" TargetMode="External"/><Relationship Id="rId26"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https://www.nhsggc.scot/downloads/competency-assessment/?wpdmdl=69406&amp;refresh=6405c770c6beb1678100336&amp;ind=1678095649532&amp;filename=moving-and-handling-passport-foundation-training-core-content-2012.docx" TargetMode="External"/><Relationship Id="rId7" Type="http://schemas.openxmlformats.org/officeDocument/2006/relationships/hyperlink" Target="https://www.nhsggc.scot/downloads/competency-assessment/?wpdmdl=69406&amp;refresh=6405b5525c95d1678095698&amp;ind=1678095633782&amp;filename=moving-and-handling-assessment-criteria-v5.docx" TargetMode="External"/><Relationship Id="rId12" Type="http://schemas.openxmlformats.org/officeDocument/2006/relationships/header" Target="header1.xml"/><Relationship Id="rId17" Type="http://schemas.openxmlformats.org/officeDocument/2006/relationships/hyperlink" Target="https://www.nhsggc.scot/staff-recruitment/hrconnect/safety-health-and-wellbeing/moving-and-handling/" TargetMode="External"/><Relationship Id="rId25" Type="http://schemas.openxmlformats.org/officeDocument/2006/relationships/hyperlink" Target="https://www.nhsggc.scot/staff-recruitment/hrconnect/safety-health-and-wellbeing/moving-and-handling/" TargetMode="External"/><Relationship Id="rId2" Type="http://schemas.openxmlformats.org/officeDocument/2006/relationships/styles" Target="styles.xml"/><Relationship Id="rId16" Type="http://schemas.openxmlformats.org/officeDocument/2006/relationships/hyperlink" Target="https://www.nhsggc.scot/downloads/competency-assessment/?wpdmdl=69406&amp;refresh=6405b5525c95d1678095698&amp;ind=1678095668070&amp;filename=mh-information-sheet-no-3-very-high-risk-handling-_v1_.pdf" TargetMode="External"/><Relationship Id="rId20" Type="http://schemas.openxmlformats.org/officeDocument/2006/relationships/hyperlink" Target="http://www.staffnet.ggc.scot.nhs.uk/Info%20Centre/Health%20and%20Safety/Moving%20and%20Handling/Documents/Assessment%20Information/Moving%20and%20Handling%20Induction%20Checklist%20(Non-Clinical).doc" TargetMode="External"/><Relationship Id="rId29" Type="http://schemas.openxmlformats.org/officeDocument/2006/relationships/hyperlink" Target="https://www.nhsggc.scot/staff-recruitment/hrconnect/safety-health-and-wellbeing/moving-and-hand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ggc.scot/staff-recruitment/hrconnect/safety-health-and-wellbeing/moving-and-handling/" TargetMode="External"/><Relationship Id="rId24" Type="http://schemas.openxmlformats.org/officeDocument/2006/relationships/hyperlink" Target="http://www.staffnet.ggc.scot.nhs.uk/Info%20Centre/Health%20and%20Safety/Moving%20and%20Handling/Pages/MovingandHandlingAssessments.asp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hsggc.scot/staff-recruitment/hrconnect/safety-health-and-wellbeing/moving-and-handling/" TargetMode="External"/><Relationship Id="rId23" Type="http://schemas.openxmlformats.org/officeDocument/2006/relationships/hyperlink" Target="https://www.nhsggc.scot/staff-recruitment/hrconnect/safety-health-and-wellbeing/training-and-education/moving-and-handling-training/" TargetMode="External"/><Relationship Id="rId28" Type="http://schemas.openxmlformats.org/officeDocument/2006/relationships/hyperlink" Target="https://www.nhsggc.scot/staff-recruitment/hrconnect/safety-health-and-wellbeing/moving-and-handling/" TargetMode="External"/><Relationship Id="rId10" Type="http://schemas.openxmlformats.org/officeDocument/2006/relationships/hyperlink" Target="https://www.nhsggc.scot/downloads/competency-assessment/?wpdmdl=69406&amp;refresh=6405b5525c95d1678095698&amp;ind=1678095653401&amp;filename=moving-and-handling-self-assessment-clinical.docx" TargetMode="External"/><Relationship Id="rId19" Type="http://schemas.openxmlformats.org/officeDocument/2006/relationships/hyperlink" Target="http://www.staffnet.ggc.scot.nhs.uk/Info%20Centre/Health%20and%20Safety/Moving%20and%20Handling/Documents/Assessment%20Information/Moving%20and%20Handling%20Induction%20Checklist%20(Clinical).do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ggc.scot/staff-recruitment/hrconnect/safety-health-and-wellbeing/moving-and-handling/" TargetMode="External"/><Relationship Id="rId14" Type="http://schemas.openxmlformats.org/officeDocument/2006/relationships/hyperlink" Target="https://www.nhsggc.scot/downloads/competency-assessment/?wpdmdl=69406&amp;refresh=6405b5525c95d1678095698&amp;ind=1678095633782&amp;filename=moving-and-handling-assessment-criteria-v5.docx" TargetMode="External"/><Relationship Id="rId22" Type="http://schemas.openxmlformats.org/officeDocument/2006/relationships/hyperlink" Target="https://www.nhsggc.scot/staff-recruitment/hrconnect/safety-health-and-wellbeing/moving-and-handling/" TargetMode="External"/><Relationship Id="rId27" Type="http://schemas.openxmlformats.org/officeDocument/2006/relationships/hyperlink" Target="http://www.staffnet.ggc.scot.nhs.uk/Human%20Resources/Learning%20and%20Education/Training%20Calendar/Pages/TrainingCalendarAtoZindex.aspx" TargetMode="External"/><Relationship Id="rId30" Type="http://schemas.openxmlformats.org/officeDocument/2006/relationships/hyperlink" Target="https://www.nhsggc.scot/staff-recruitment/hrconnect/safety-health-and-wellbeing/moving-and-hand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Draft for Provision of Patient Handling Training</vt:lpstr>
    </vt:vector>
  </TitlesOfParts>
  <Company>GGHB</Company>
  <LinksUpToDate>false</LinksUpToDate>
  <CharactersWithSpaces>10503</CharactersWithSpaces>
  <SharedDoc>false</SharedDoc>
  <HLinks>
    <vt:vector size="132" baseType="variant">
      <vt:variant>
        <vt:i4>4980778</vt:i4>
      </vt:variant>
      <vt:variant>
        <vt:i4>27</vt:i4>
      </vt:variant>
      <vt:variant>
        <vt:i4>0</vt:i4>
      </vt:variant>
      <vt:variant>
        <vt:i4>5</vt:i4>
      </vt:variant>
      <vt:variant>
        <vt:lpwstr>http://www.staffnet.ggc.scot.nhs.uk/Info Centre/Health and Safety/Moving and Handling/Pages/MH_contactspage_CR_120309.aspx</vt:lpwstr>
      </vt:variant>
      <vt:variant>
        <vt:lpwstr/>
      </vt:variant>
      <vt:variant>
        <vt:i4>3276856</vt:i4>
      </vt:variant>
      <vt:variant>
        <vt:i4>24</vt:i4>
      </vt:variant>
      <vt:variant>
        <vt:i4>0</vt:i4>
      </vt:variant>
      <vt:variant>
        <vt:i4>5</vt:i4>
      </vt:variant>
      <vt:variant>
        <vt:lpwstr>http://www.staffnet.ggc.scot.nhs.uk/Info Centre/Health and Safety/Moving and Handling/Documents/Assessment Information/MH Information sheet No 3 Very High Risk Handling _V1_.pdf</vt:lpwstr>
      </vt:variant>
      <vt:variant>
        <vt:lpwstr/>
      </vt:variant>
      <vt:variant>
        <vt:i4>1638480</vt:i4>
      </vt:variant>
      <vt:variant>
        <vt:i4>21</vt:i4>
      </vt:variant>
      <vt:variant>
        <vt:i4>0</vt:i4>
      </vt:variant>
      <vt:variant>
        <vt:i4>5</vt:i4>
      </vt:variant>
      <vt:variant>
        <vt:lpwstr>http://www.staffnet.ggc.scot.nhs.uk/Info Centre/Health and Safety/Moving and Handling/Pages/MovingandHandlingAssessments.aspx</vt:lpwstr>
      </vt:variant>
      <vt:variant>
        <vt:lpwstr/>
      </vt:variant>
      <vt:variant>
        <vt:i4>1310784</vt:i4>
      </vt:variant>
      <vt:variant>
        <vt:i4>18</vt:i4>
      </vt:variant>
      <vt:variant>
        <vt:i4>0</vt:i4>
      </vt:variant>
      <vt:variant>
        <vt:i4>5</vt:i4>
      </vt:variant>
      <vt:variant>
        <vt:lpwstr>http://www.staffnet.ggc.scot.nhs.uk/Info Centre/Health and Safety/Moving and Handling/Documents/Assessment Information/Moving and Handling Assessment Criteria _V4_.pdf</vt:lpwstr>
      </vt:variant>
      <vt:variant>
        <vt:lpwstr/>
      </vt:variant>
      <vt:variant>
        <vt:i4>1638480</vt:i4>
      </vt:variant>
      <vt:variant>
        <vt:i4>12</vt:i4>
      </vt:variant>
      <vt:variant>
        <vt:i4>0</vt:i4>
      </vt:variant>
      <vt:variant>
        <vt:i4>5</vt:i4>
      </vt:variant>
      <vt:variant>
        <vt:lpwstr>http://www.staffnet.ggc.scot.nhs.uk/Info Centre/Health and Safety/Moving and Handling/Pages/MovingandHandlingAssessments.aspx</vt:lpwstr>
      </vt:variant>
      <vt:variant>
        <vt:lpwstr/>
      </vt:variant>
      <vt:variant>
        <vt:i4>5242946</vt:i4>
      </vt:variant>
      <vt:variant>
        <vt:i4>9</vt:i4>
      </vt:variant>
      <vt:variant>
        <vt:i4>0</vt:i4>
      </vt:variant>
      <vt:variant>
        <vt:i4>5</vt:i4>
      </vt:variant>
      <vt:variant>
        <vt:lpwstr>http://www.staffnet.ggc.scot.nhs.uk/Info Centre/Health and Safety/Moving and Handling/Documents/Assessment Information/Manual Handling Self Assessment (Client Handling) (V1).doc</vt:lpwstr>
      </vt:variant>
      <vt:variant>
        <vt:lpwstr/>
      </vt:variant>
      <vt:variant>
        <vt:i4>1638480</vt:i4>
      </vt:variant>
      <vt:variant>
        <vt:i4>6</vt:i4>
      </vt:variant>
      <vt:variant>
        <vt:i4>0</vt:i4>
      </vt:variant>
      <vt:variant>
        <vt:i4>5</vt:i4>
      </vt:variant>
      <vt:variant>
        <vt:lpwstr>http://www.staffnet.ggc.scot.nhs.uk/Info Centre/Health and Safety/Moving and Handling/Pages/MovingandHandlingAssessments.aspx</vt:lpwstr>
      </vt:variant>
      <vt:variant>
        <vt:lpwstr/>
      </vt:variant>
      <vt:variant>
        <vt:i4>5242946</vt:i4>
      </vt:variant>
      <vt:variant>
        <vt:i4>3</vt:i4>
      </vt:variant>
      <vt:variant>
        <vt:i4>0</vt:i4>
      </vt:variant>
      <vt:variant>
        <vt:i4>5</vt:i4>
      </vt:variant>
      <vt:variant>
        <vt:lpwstr>http://www.staffnet.ggc.scot.nhs.uk/Info Centre/Health and Safety/Moving and Handling/Documents/Assessment Information/Manual Handling Self Assessment (Client Handling) (V1).doc</vt:lpwstr>
      </vt:variant>
      <vt:variant>
        <vt:lpwstr/>
      </vt:variant>
      <vt:variant>
        <vt:i4>1310784</vt:i4>
      </vt:variant>
      <vt:variant>
        <vt:i4>0</vt:i4>
      </vt:variant>
      <vt:variant>
        <vt:i4>0</vt:i4>
      </vt:variant>
      <vt:variant>
        <vt:i4>5</vt:i4>
      </vt:variant>
      <vt:variant>
        <vt:lpwstr>http://www.staffnet.ggc.scot.nhs.uk/Info Centre/Health and Safety/Moving and Handling/Documents/Assessment Information/Moving and Handling Assessment Criteria _V4_.pdf</vt:lpwstr>
      </vt:variant>
      <vt:variant>
        <vt:lpwstr/>
      </vt:variant>
      <vt:variant>
        <vt:i4>6225936</vt:i4>
      </vt:variant>
      <vt:variant>
        <vt:i4>36</vt:i4>
      </vt:variant>
      <vt:variant>
        <vt:i4>0</vt:i4>
      </vt:variant>
      <vt:variant>
        <vt:i4>5</vt:i4>
      </vt:variant>
      <vt:variant>
        <vt:lpwstr>http://www.staffnet.ggc.scot.nhs.uk/Info Centre/Health and Safety/Moving and Handling/Pages/default.aspx</vt:lpwstr>
      </vt:variant>
      <vt:variant>
        <vt:lpwstr/>
      </vt:variant>
      <vt:variant>
        <vt:i4>1638480</vt:i4>
      </vt:variant>
      <vt:variant>
        <vt:i4>33</vt:i4>
      </vt:variant>
      <vt:variant>
        <vt:i4>0</vt:i4>
      </vt:variant>
      <vt:variant>
        <vt:i4>5</vt:i4>
      </vt:variant>
      <vt:variant>
        <vt:lpwstr>http://www.staffnet.ggc.scot.nhs.uk/Info Centre/Health and Safety/Moving and Handling/Pages/MovingandHandlingAssessments.aspx</vt:lpwstr>
      </vt:variant>
      <vt:variant>
        <vt:lpwstr/>
      </vt:variant>
      <vt:variant>
        <vt:i4>1638480</vt:i4>
      </vt:variant>
      <vt:variant>
        <vt:i4>30</vt:i4>
      </vt:variant>
      <vt:variant>
        <vt:i4>0</vt:i4>
      </vt:variant>
      <vt:variant>
        <vt:i4>5</vt:i4>
      </vt:variant>
      <vt:variant>
        <vt:lpwstr>http://www.staffnet.ggc.scot.nhs.uk/Info Centre/Health and Safety/Moving and Handling/Pages/MovingandHandlingAssessments.aspx</vt:lpwstr>
      </vt:variant>
      <vt:variant>
        <vt:lpwstr/>
      </vt:variant>
      <vt:variant>
        <vt:i4>6094930</vt:i4>
      </vt:variant>
      <vt:variant>
        <vt:i4>27</vt:i4>
      </vt:variant>
      <vt:variant>
        <vt:i4>0</vt:i4>
      </vt:variant>
      <vt:variant>
        <vt:i4>5</vt:i4>
      </vt:variant>
      <vt:variant>
        <vt:lpwstr>http://www.staffnet.ggc.scot.nhs.uk/Human Resources/Learning and Education/Training Calendar/Pages/TrainingCalendarAtoZindex.aspx</vt:lpwstr>
      </vt:variant>
      <vt:variant>
        <vt:lpwstr/>
      </vt:variant>
      <vt:variant>
        <vt:i4>1638480</vt:i4>
      </vt:variant>
      <vt:variant>
        <vt:i4>24</vt:i4>
      </vt:variant>
      <vt:variant>
        <vt:i4>0</vt:i4>
      </vt:variant>
      <vt:variant>
        <vt:i4>5</vt:i4>
      </vt:variant>
      <vt:variant>
        <vt:lpwstr>http://www.staffnet.ggc.scot.nhs.uk/Info Centre/Health and Safety/Moving and Handling/Pages/MovingandHandlingAssessments.aspx</vt:lpwstr>
      </vt:variant>
      <vt:variant>
        <vt:lpwstr/>
      </vt:variant>
      <vt:variant>
        <vt:i4>1638480</vt:i4>
      </vt:variant>
      <vt:variant>
        <vt:i4>21</vt:i4>
      </vt:variant>
      <vt:variant>
        <vt:i4>0</vt:i4>
      </vt:variant>
      <vt:variant>
        <vt:i4>5</vt:i4>
      </vt:variant>
      <vt:variant>
        <vt:lpwstr>http://www.staffnet.ggc.scot.nhs.uk/Info Centre/Health and Safety/Moving and Handling/Pages/MovingandHandlingAssessments.aspx</vt:lpwstr>
      </vt:variant>
      <vt:variant>
        <vt:lpwstr/>
      </vt:variant>
      <vt:variant>
        <vt:i4>5570612</vt:i4>
      </vt:variant>
      <vt:variant>
        <vt:i4>18</vt:i4>
      </vt:variant>
      <vt:variant>
        <vt:i4>0</vt:i4>
      </vt:variant>
      <vt:variant>
        <vt:i4>5</vt:i4>
      </vt:variant>
      <vt:variant>
        <vt:lpwstr>http://www.staffnet.ggc.scot.nhs.uk/Info Centre/Health and Safety/Moving and Handling/Pages/MH_trainingdatesandinfo_CR_010409.aspx</vt:lpwstr>
      </vt:variant>
      <vt:variant>
        <vt:lpwstr/>
      </vt:variant>
      <vt:variant>
        <vt:i4>1638480</vt:i4>
      </vt:variant>
      <vt:variant>
        <vt:i4>15</vt:i4>
      </vt:variant>
      <vt:variant>
        <vt:i4>0</vt:i4>
      </vt:variant>
      <vt:variant>
        <vt:i4>5</vt:i4>
      </vt:variant>
      <vt:variant>
        <vt:lpwstr>http://www.staffnet.ggc.scot.nhs.uk/Info Centre/Health and Safety/Moving and Handling/Pages/MovingandHandlingAssessments.aspx</vt:lpwstr>
      </vt:variant>
      <vt:variant>
        <vt:lpwstr/>
      </vt:variant>
      <vt:variant>
        <vt:i4>4522009</vt:i4>
      </vt:variant>
      <vt:variant>
        <vt:i4>12</vt:i4>
      </vt:variant>
      <vt:variant>
        <vt:i4>0</vt:i4>
      </vt:variant>
      <vt:variant>
        <vt:i4>5</vt:i4>
      </vt:variant>
      <vt:variant>
        <vt:lpwstr>http://www.staffnet.ggc.scot.nhs.uk/Info Centre/Health and Safety/Moving and Handling/Documents/Assessment Information/Moving and Handling Passport Foundation Training Core Content 2012.doc</vt:lpwstr>
      </vt:variant>
      <vt:variant>
        <vt:lpwstr/>
      </vt:variant>
      <vt:variant>
        <vt:i4>6094864</vt:i4>
      </vt:variant>
      <vt:variant>
        <vt:i4>9</vt:i4>
      </vt:variant>
      <vt:variant>
        <vt:i4>0</vt:i4>
      </vt:variant>
      <vt:variant>
        <vt:i4>5</vt:i4>
      </vt:variant>
      <vt:variant>
        <vt:lpwstr>http://www.staffnet.ggc.scot.nhs.uk/Info Centre/Health and Safety/Moving and Handling/Documents/Assessment Information/Moving and Handling Induction Checklist (Non-Clinical).doc</vt:lpwstr>
      </vt:variant>
      <vt:variant>
        <vt:lpwstr/>
      </vt:variant>
      <vt:variant>
        <vt:i4>2031632</vt:i4>
      </vt:variant>
      <vt:variant>
        <vt:i4>6</vt:i4>
      </vt:variant>
      <vt:variant>
        <vt:i4>0</vt:i4>
      </vt:variant>
      <vt:variant>
        <vt:i4>5</vt:i4>
      </vt:variant>
      <vt:variant>
        <vt:lpwstr>http://www.staffnet.ggc.scot.nhs.uk/Info Centre/Health and Safety/Moving and Handling/Documents/Assessment Information/Moving and Handling Induction Checklist (Clinical).doc</vt:lpwstr>
      </vt:variant>
      <vt:variant>
        <vt:lpwstr/>
      </vt:variant>
      <vt:variant>
        <vt:i4>131187</vt:i4>
      </vt:variant>
      <vt:variant>
        <vt:i4>3</vt:i4>
      </vt:variant>
      <vt:variant>
        <vt:i4>0</vt:i4>
      </vt:variant>
      <vt:variant>
        <vt:i4>5</vt:i4>
      </vt:variant>
      <vt:variant>
        <vt:lpwstr>https://nhs.learnprouk.com/lms/login.aspx?ReturnUrl=%2flms%2fuser_level%2fwelcome.aspx</vt:lpwstr>
      </vt:variant>
      <vt:variant>
        <vt:lpwstr/>
      </vt:variant>
      <vt:variant>
        <vt:i4>1179650</vt:i4>
      </vt:variant>
      <vt:variant>
        <vt:i4>0</vt:i4>
      </vt:variant>
      <vt:variant>
        <vt:i4>0</vt:i4>
      </vt:variant>
      <vt:variant>
        <vt:i4>5</vt:i4>
      </vt:variant>
      <vt:variant>
        <vt:lpwstr/>
      </vt:variant>
      <vt:variant>
        <vt:lpwstr>CategoryA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Provision of Patient Handling Training</dc:title>
  <dc:subject/>
  <dc:creator>jwilson</dc:creator>
  <cp:keywords/>
  <cp:lastModifiedBy>Clark, Andrew</cp:lastModifiedBy>
  <cp:revision>2</cp:revision>
  <cp:lastPrinted>2013-03-18T09:33:00Z</cp:lastPrinted>
  <dcterms:created xsi:type="dcterms:W3CDTF">2023-03-06T11:02:00Z</dcterms:created>
  <dcterms:modified xsi:type="dcterms:W3CDTF">2023-03-06T11:02:00Z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-300508727</vt:i4>
  </property>
  <property fmtid="{D5CDD505-2E9C-101B-9397-08002B2CF9AE}" pid="3" name="_EmailSubject">
    <vt:lpwstr/>
  </property>
  <property fmtid="{D5CDD505-2E9C-101B-9397-08002B2CF9AE}" pid="4" name="_AuthorEmail">
    <vt:lpwstr>Cameron.Raeburn@ggc.scot.nhs.uk</vt:lpwstr>
  </property>
  <property fmtid="{D5CDD505-2E9C-101B-9397-08002B2CF9AE}" pid="5" name="_AuthorEmailDisplayName">
    <vt:lpwstr>Raeburn, Cameron</vt:lpwstr>
  </property>
  <property fmtid="{D5CDD505-2E9C-101B-9397-08002B2CF9AE}" pid="6" name="_PreviousAdHocReviewCycleID">
    <vt:i4>730870456</vt:i4>
  </property>
  <property fmtid="{D5CDD505-2E9C-101B-9397-08002B2CF9AE}" pid="7" name="_ReviewingToolsShownOnce">
    <vt:lpwstr/>
  </property>
  <property fmtid="{D5CDD505-2E9C-101B-9397-08002B2CF9AE}" pid="8" name="ContentType">
    <vt:lpwstr>Document</vt:lpwstr>
  </property>
</Properties>
</file>